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7.png" ContentType="image/png"/>
  <Override PartName="/word/media/rId41.png" ContentType="image/png"/>
  <Override PartName="/word/media/rId72.png" ContentType="image/png"/>
  <Override PartName="/word/media/rId78.png" ContentType="image/png"/>
  <Override PartName="/word/media/rId84.png" ContentType="image/png"/>
  <Override PartName="/word/media/rId46.png" ContentType="image/png"/>
  <Override PartName="/word/media/rId58.png" ContentType="image/png"/>
  <Override PartName="/word/media/rId90.png" ContentType="image/png"/>
  <Override PartName="/word/media/rId49.png" ContentType="image/png"/>
  <Override PartName="/word/media/rId61.png" ContentType="image/png"/>
  <Override PartName="/word/media/rId55.png" ContentType="image/png"/>
  <Override PartName="/word/media/rId93.png" ContentType="image/png"/>
  <Override PartName="/word/media/rId75.png" ContentType="image/png"/>
  <Override PartName="/word/media/rId96.png" ContentType="image/png"/>
  <Override PartName="/word/media/rId34.png" ContentType="image/png"/>
  <Override PartName="/word/media/rId52.png" ContentType="image/png"/>
  <Override PartName="/word/media/rId8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Laurel</w:t>
      </w:r>
      <w:r>
        <w:t xml:space="preserve"> </w:t>
      </w:r>
      <w:r>
        <w:t xml:space="preserve">Genge</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2024-03-05</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Department of Chemistry, St. Frances Xavier University</w:t>
      </w:r>
      <w:r>
        <w:br/>
      </w:r>
      <w:r>
        <w:rPr>
          <w:vertAlign w:val="superscript"/>
        </w:rPr>
        <w:t xml:space="preserve">4</w:t>
      </w:r>
      <w:r>
        <w:t xml:space="preserve"> </w:t>
      </w:r>
      <w:r>
        <w:t xml:space="preserve">Institute of Microbiology, Center Algatech, Laboratory of Photosynthesis, Novohradska 237, Trebon, CZ 37981, Czech Republic.</w:t>
      </w:r>
      <w:r>
        <w:br/>
      </w:r>
      <w:r>
        <w:rPr>
          <w:vertAlign w:val="superscript"/>
        </w:rPr>
        <w:t xml:space="preserve">5</w:t>
      </w:r>
      <w:r>
        <w:t xml:space="preserve"> </w:t>
      </w:r>
      <w:r>
        <w:t xml:space="preserve">Institute of Oceanography, University of Gdansk, 46 Piłsudskiego St, Gdynia, Poland</w:t>
      </w:r>
    </w:p>
    <w:bookmarkStart w:id="20" w:name="abstract"/>
    <w:p>
      <w:pPr>
        <w:pStyle w:val="Heading1"/>
      </w:pPr>
      <w:r>
        <w:t xml:space="preserve">Abstract</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 photosynthetic prokaryote, with cell diameters ranging from 0.5 to 0.7 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 latitudes of 40°N to 40°S in open ocean waters, from surface to 300 m 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 defined by 16S-23S intergenic transcribed ribosomal sequence signatures</w:t>
      </w:r>
      <w:r>
        <w:t xml:space="preserve"> </w:t>
      </w:r>
      <w:r>
        <w:t xml:space="preserve">[3]</w:t>
      </w:r>
      <w:r>
        <w:t xml:space="preserve">. The clades inhabit distinct ecological niches</w:t>
      </w:r>
      <w:r>
        <w:t xml:space="preserve"> </w:t>
      </w:r>
      <w:r>
        <w:t xml:space="preserve">[4]</w:t>
      </w:r>
      <w:r>
        <w:t xml:space="preserve">, originally defined as High-Light (HL) or Low-Light (LL). Of at least 12 known</w:t>
      </w:r>
      <w:r>
        <w:t xml:space="preserve"> </w:t>
      </w:r>
      <w:r>
        <w:rPr>
          <w:iCs/>
          <w:i/>
        </w:rPr>
        <w:t xml:space="preserve">Prochlorococcus</w:t>
      </w:r>
      <w:r>
        <w:t xml:space="preserve"> </w:t>
      </w:r>
      <w:r>
        <w:t xml:space="preserve">genetic clades only 5 to date have cultured representatives; HLI, HLII, LLI, LLII/III and LIV</w:t>
      </w:r>
      <w:r>
        <w:t xml:space="preserve"> </w:t>
      </w:r>
      <w:r>
        <w:t xml:space="preserve">[5]</w:t>
      </w:r>
      <w:r>
        <w:t xml:space="preserve">. Current niches of</w:t>
      </w:r>
      <w:r>
        <w:t xml:space="preserve"> </w:t>
      </w:r>
      <w:r>
        <w:rPr>
          <w:iCs/>
          <w:i/>
        </w:rPr>
        <w:t xml:space="preserve">P. marinus</w:t>
      </w:r>
      <w:r>
        <w:t xml:space="preserve"> </w:t>
      </w:r>
      <w:r>
        <w:t xml:space="preserve">strains span ocean water columns</w:t>
      </w:r>
      <w:r>
        <w:t xml:space="preserve"> </w:t>
      </w:r>
      <w:r>
        <w:t xml:space="preserve">[2,6,7]</w:t>
      </w:r>
      <w:r>
        <w:t xml:space="preserve"> </w:t>
      </w:r>
      <w:r>
        <w:t xml:space="preserve">and extend into regions with low dissolved oxygen concentrations</w:t>
      </w:r>
      <w:r>
        <w:t xml:space="preserve"> </w:t>
      </w:r>
      <w:r>
        <w:t xml:space="preserve">[8–12]</w:t>
      </w:r>
      <w:r>
        <w:t xml:space="preserve">.</w:t>
      </w:r>
    </w:p>
    <w:p>
      <w:pPr>
        <w:pStyle w:val="BodyText"/>
      </w:pPr>
      <w:r>
        <w:t xml:space="preserve">Low-Light clades thrive in deeper ocean waters, extending beyond 200 m in depth</w:t>
      </w:r>
      <w:r>
        <w:t xml:space="preserve"> </w:t>
      </w:r>
      <w:r>
        <w:t xml:space="preserve">[2]</w:t>
      </w:r>
      <w:r>
        <w:t xml:space="preserve">, where only ~1% of the surface irradiance penetrates, primarily in the blue (450 nm) to green (520 nm) spectral range</w:t>
      </w:r>
      <w:r>
        <w:t xml:space="preserve"> </w:t>
      </w:r>
      <w:r>
        <w:t xml:space="preserve">[13]</w:t>
      </w:r>
      <w:r>
        <w:t xml:space="preserve">. Clade LLI includes cultured strain NATL2A, which prefers moderate irradiances typical of between 30 and 100 m depth. Clades LLII and LLIII, including cultured strain SS120, are grouped together as the second oldest phylogenetic lineage diversifying in the</w:t>
      </w:r>
      <w:r>
        <w:t xml:space="preserve"> </w:t>
      </w:r>
      <w:r>
        <w:rPr>
          <w:iCs/>
          <w:i/>
        </w:rPr>
        <w:t xml:space="preserve">P. marinus</w:t>
      </w:r>
      <w:r>
        <w:t xml:space="preserve"> </w:t>
      </w:r>
      <w:r>
        <w:t xml:space="preserve">radiation, with an affinity for low light. Clade LLIV, including cultured strain MIT9313, falls near the base of the</w:t>
      </w:r>
      <w:r>
        <w:t xml:space="preserve"> </w:t>
      </w:r>
      <w:r>
        <w:rPr>
          <w:iCs/>
          <w:i/>
        </w:rPr>
        <w:t xml:space="preserve">Prochlorococcus</w:t>
      </w:r>
      <w:r>
        <w:t xml:space="preserve"> </w:t>
      </w:r>
      <w:r>
        <w:t xml:space="preserve">radiation, and is characterized by preference for low light, typical of depths from 120 m to 200 m</w:t>
      </w:r>
      <w:r>
        <w:t xml:space="preserve"> </w:t>
      </w:r>
      <w:r>
        <w:t xml:space="preserve">[2]</w:t>
      </w:r>
      <w:r>
        <w:t xml:space="preserve">. LLIV members are, as yet, the only cultured strains to have been found in Oxygen Minimum Zones (OMZ). Some, as yet, uncultured</w:t>
      </w:r>
      <w:r>
        <w:t xml:space="preserve"> </w:t>
      </w:r>
      <w:r>
        <w:rPr>
          <w:iCs/>
          <w:i/>
        </w:rPr>
        <w:t xml:space="preserve">P. marinus</w:t>
      </w:r>
      <w:r>
        <w:t xml:space="preserve"> </w:t>
      </w:r>
      <w:r>
        <w:t xml:space="preserve">strains in clades LLV and LLVI also thrive in OMZ of the subtropical Atlantic and Pacific Oceans, where dissolved oxygen concentrations [O</w:t>
      </w:r>
      <w:r>
        <w:rPr>
          <w:vertAlign w:val="subscript"/>
        </w:rPr>
        <w:t xml:space="preserve">2</w:t>
      </w:r>
      <w:r>
        <w:t xml:space="preserve">] can be less than 20 µM</w:t>
      </w:r>
      <w:r>
        <w:t xml:space="preserve"> </w:t>
      </w:r>
      <w:r>
        <w:t xml:space="preserve">[9–12,14]</w:t>
      </w:r>
      <w:r>
        <w:t xml:space="preserve">.</w:t>
      </w:r>
      <w:r>
        <w:t xml:space="preserve"> </w:t>
      </w:r>
      <w:r>
        <w:rPr>
          <w:iCs/>
          <w:i/>
        </w:rPr>
        <w:t xml:space="preserve">P. marinus</w:t>
      </w:r>
      <w:r>
        <w:t xml:space="preserve"> </w:t>
      </w:r>
      <w:r>
        <w:t xml:space="preserve">LL ecotypes may indeed dominate the phytoplankton within OMZ</w:t>
      </w:r>
      <w:r>
        <w:t xml:space="preserve"> </w:t>
      </w:r>
      <w:r>
        <w:t xml:space="preserve">[8,10,11]</w:t>
      </w:r>
      <w:r>
        <w:t xml:space="preserve">, where they may be net 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HL clades are more recently branching lineages, with reduced genome sizes in comparison to LL clades. High-Light clades are typically dominant picophytoplankters in near-surface, oligotrophic waters, characterized by high light levels. Clade HLI, represented by cultured strain MED4, is adapted to higher iron, and lower temperatures, and originated from 5 m depth in the Mediterranean Sea</w:t>
      </w:r>
      <w:r>
        <w:t xml:space="preserve"> </w:t>
      </w:r>
      <w:r>
        <w:t xml:space="preserve">[2]</w:t>
      </w:r>
      <w:r>
        <w:t xml:space="preserve">. Clade HLII, adapted to higher iron, and higher temperatures, is the most abundant</w:t>
      </w:r>
      <w:r>
        <w:t xml:space="preserve"> </w:t>
      </w:r>
      <w:r>
        <w:rPr>
          <w:iCs/>
          <w:i/>
        </w:rPr>
        <w:t xml:space="preserve">P. marinus</w:t>
      </w:r>
      <w:r>
        <w:t xml:space="preserve"> </w:t>
      </w:r>
      <w:r>
        <w:t xml:space="preserve">clade in the North Atlantic and North Pacific Oceans, often constituting over 90% of the total population</w:t>
      </w:r>
      <w:r>
        <w:t xml:space="preserve"> </w:t>
      </w:r>
      <w:r>
        <w:t xml:space="preserve">[2]</w:t>
      </w:r>
      <w:r>
        <w:t xml:space="preserve">, and are most numerous around 50 m depth</w:t>
      </w:r>
      <w:r>
        <w:t xml:space="preserve"> </w:t>
      </w:r>
      <w:r>
        <w:t xml:space="preserve">[2]</w:t>
      </w:r>
      <w:r>
        <w:t xml:space="preserve">. Clade HLIII/IV is adapted to lower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 beyond their optimal habitats. HL clades inhabit depths overlapping with LL ecotypes</w:t>
      </w:r>
      <w:r>
        <w:t xml:space="preserve"> </w:t>
      </w:r>
      <w:r>
        <w:t xml:space="preserve">[18–20]</w:t>
      </w:r>
      <w:r>
        <w:t xml:space="preserve">, while LL clades can occupy regions in OMZ at depths shallower than 40 m</w:t>
      </w:r>
      <w:r>
        <w:t xml:space="preserve"> </w:t>
      </w:r>
      <w:r>
        <w:t xml:space="preserve">[10]</w:t>
      </w:r>
      <w:r>
        <w:t xml:space="preserve">, exploiting ambient light 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 specialized clades of marine picophytoplankton. Predictions indicate a net global increase of</w:t>
      </w:r>
      <w:r>
        <w:t xml:space="preserve"> </w:t>
      </w:r>
      <w:r>
        <w:rPr>
          <w:iCs/>
          <w:i/>
        </w:rPr>
        <w:t xml:space="preserve">P. marinus</w:t>
      </w:r>
      <w:r>
        <w:t xml:space="preserve"> </w:t>
      </w:r>
      <w:r>
        <w:t xml:space="preserve">cell abundances of 29%</w:t>
      </w:r>
      <w:r>
        <w:t xml:space="preserve"> </w:t>
      </w:r>
      <w:r>
        <w:t xml:space="preserve">[21]</w:t>
      </w:r>
      <w:r>
        <w:t xml:space="preserve">, along with poleward latitudinal shifts of at least 10° in marine phytoplankton niches by the end of this century</w:t>
      </w:r>
      <w:r>
        <w:t xml:space="preserve"> </w:t>
      </w:r>
      <w:r>
        <w:t xml:space="preserve">[22]</w:t>
      </w:r>
      <w:r>
        <w:t xml:space="preserve"> </w:t>
      </w:r>
      <w:r>
        <w:t xml:space="preserve">in response to warming waters, with increases in</w:t>
      </w:r>
      <w:r>
        <w:t xml:space="preserve"> </w:t>
      </w:r>
      <w:r>
        <w:rPr>
          <w:iCs/>
          <w:i/>
        </w:rPr>
        <w:t xml:space="preserve">P. marinus</w:t>
      </w:r>
      <w:r>
        <w:t xml:space="preserve"> </w:t>
      </w:r>
      <w:r>
        <w:t xml:space="preserve">of approximately 50% in the more poleward regions of their distributions.</w:t>
      </w:r>
    </w:p>
    <w:p>
      <w:pPr>
        <w:pStyle w:val="BodyText"/>
      </w:pPr>
      <w:r>
        <w:t xml:space="preserve">Near the equator, photoperiod remains nearly constant at the ocean surface, approximately 12 hours (h) of daylight and 12 h of darkness throughout the year. The effective length of the photoperiod does, however, attenuate with depth as dawn and dusk light at depth drops below levels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[21,22]</w:t>
      </w:r>
      <w:r>
        <w:t xml:space="preserve">, it will encounter more</w:t>
      </w:r>
      <w:r>
        <w:t xml:space="preserve"> </w:t>
      </w:r>
      <w:r>
        <w:t xml:space="preserve">pronounced seasonal variations in photoperiod regimes both at surface 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 To our knowledge, no study has as yet addressed</w:t>
      </w:r>
      <w:r>
        <w:t xml:space="preserve"> </w:t>
      </w:r>
      <w:r>
        <w:rPr>
          <w:iCs/>
          <w:i/>
        </w:rPr>
        <w:t xml:space="preserve">P. marinus</w:t>
      </w:r>
      <w:r>
        <w:t xml:space="preserve"> </w:t>
      </w:r>
      <w:r>
        <w:t xml:space="preserve">growth responses in relation to a range of photoperiods.</w:t>
      </w:r>
    </w:p>
    <w:p>
      <w:pPr>
        <w:pStyle w:val="BodyText"/>
      </w:pPr>
      <w:r>
        <w:t xml:space="preserve">Climate change is also rapidly changing ocean chemistry. By the end of this century, surface ocean pH is projected to decline by 0.1 to 0.4 due to projected increases in carbon dioxide concentrations</w:t>
      </w:r>
      <w:r>
        <w:t xml:space="preserve"> </w:t>
      </w:r>
      <w:r>
        <w:t xml:space="preserve">[26]</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[27]</w:t>
      </w:r>
      <w:r>
        <w:t xml:space="preserve">. Increasing sea temperatures are 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 solubility at the surface, and increase stratification, which in turn decreases oxygen mixing downwards by ocean currents</w:t>
      </w:r>
      <w:r>
        <w:t xml:space="preserve"> </w:t>
      </w:r>
      <w:r>
        <w:t xml:space="preserve">[26]</w:t>
      </w:r>
      <w:r>
        <w:t xml:space="preserve">. Models predict that OMZ in the Pacific and Indian Oceans are expanding</w:t>
      </w:r>
      <w:r>
        <w:t xml:space="preserve"> </w:t>
      </w:r>
      <w:r>
        <w:t xml:space="preserve">[26,30]</w:t>
      </w:r>
      <w:r>
        <w:t xml:space="preserve">, although the cores of the OMZ, where the oxygen levels are lowest, may actually contract</w:t>
      </w:r>
      <w:r>
        <w:t xml:space="preserve"> </w:t>
      </w:r>
      <w:r>
        <w:t xml:space="preserve">[30]</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 samples taken across a range of [O</w:t>
      </w:r>
      <w:r>
        <w:rPr>
          <w:vertAlign w:val="subscript"/>
        </w:rPr>
        <w:t xml:space="preserve">2</w:t>
      </w:r>
      <w:r>
        <w:t xml:space="preserve">] and depth, which in turn correlates to peak light at the site of sampling. In parallel we analyzed the growth and physiological responses of representative 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Prochlorococcus marinus</w:t>
      </w:r>
      <w:r>
        <w:t xml:space="preserve"> </w:t>
      </w:r>
      <w:r>
        <w:t xml:space="preserve">MED4, a clade HLI strain,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Prochlorococcus marinus</w:t>
      </w:r>
      <w:r>
        <w:t xml:space="preserve"> </w:t>
      </w:r>
      <w:r>
        <w:t xml:space="preserve">SS120, a clade LLII/III strain, was isolated from the Sargasso Sea at a depth of 120 m, while</w:t>
      </w:r>
      <w:r>
        <w:t xml:space="preserve"> </w:t>
      </w:r>
      <w:r>
        <w:rPr>
          <w:iCs/>
          <w:i/>
        </w:rPr>
        <w:t xml:space="preserve">P. marinus</w:t>
      </w:r>
      <w:r>
        <w:t xml:space="preserve"> </w:t>
      </w:r>
      <w:r>
        <w:t xml:space="preserve">MIT9313, a clade LLIV strain, was isolated from the North Atlantic Gulf Stream at a depth of 135 m. At these depths, light attenuation and spectral shifts occur, resulting in low blue light,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[32]</w:t>
      </w:r>
      <w:r>
        <w:t xml:space="preserve">.</w:t>
      </w:r>
    </w:p>
    <w:p>
      <w:pPr>
        <w:pStyle w:val="BodyText"/>
      </w:pPr>
      <w:r>
        <w:t xml:space="preserve">Photosynthetic organisms absorb light energy within the Photosynthetically Active Radiation (PAR) range, 350 to 700 nm, for photosynthesis</w:t>
      </w:r>
      <w:r>
        <w:t xml:space="preserve"> </w:t>
      </w:r>
      <w:r>
        <w:t xml:space="preserve">[33]</w:t>
      </w:r>
      <w:r>
        <w:t xml:space="preserve">. Photosynthetically Usable Radiation (PUR) represents the fraction of PAR that is absorbed by the pigments of a given photosynthetic organism</w:t>
      </w:r>
      <w:r>
        <w:t xml:space="preserve"> </w:t>
      </w:r>
      <w:r>
        <w:t xml:space="preserve">[33]</w:t>
      </w:r>
      <w:r>
        <w:t xml:space="preserve">, taking into account the specific spectral wavebands these pigments absorb.</w:t>
      </w:r>
      <w:r>
        <w:t xml:space="preserve"> </w:t>
      </w:r>
      <w:r>
        <w:rPr>
          <w:iCs/>
          <w:i/>
        </w:rPr>
        <w:t xml:space="preserve">Prochlorococcus marinus</w:t>
      </w:r>
      <w:r>
        <w:t xml:space="preserve"> </w:t>
      </w:r>
      <w:r>
        <w:t xml:space="preserve">Pcb light-harvesting complexes show an absorption maxima of 442 nm for 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[34]</w:t>
      </w:r>
      <w:r>
        <w:t xml:space="preserve"> </w:t>
      </w:r>
      <w:r>
        <w:t xml:space="preserve">allowing</w:t>
      </w:r>
      <w:r>
        <w:t xml:space="preserve"> </w:t>
      </w:r>
      <w:r>
        <w:rPr>
          <w:iCs/>
          <w:i/>
        </w:rPr>
        <w:t xml:space="preserve">P. marinus</w:t>
      </w:r>
      <w:r>
        <w:t xml:space="preserve"> </w:t>
      </w:r>
      <w:r>
        <w:t xml:space="preserve">to efficiently harvest blue light in the 400 nm to 500 nm range</w:t>
      </w:r>
      <w:r>
        <w:t xml:space="preserve"> </w:t>
      </w:r>
      <w:r>
        <w:t xml:space="preserve">[33]</w:t>
      </w:r>
      <w:r>
        <w:t xml:space="preserve"> </w:t>
      </w:r>
      <w:r>
        <w:t xml:space="preserve">corresponding to blue spectral 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 diameters, from 0.5 to 0.7 µm</w:t>
      </w:r>
      <w:r>
        <w:t xml:space="preserve"> </w:t>
      </w:r>
      <w:r>
        <w:t xml:space="preserve">[1]</w:t>
      </w:r>
      <w:r>
        <w:t xml:space="preserve">, and simple cell structures, minimize the complication of pigment package effect or intracellular self-shading</w:t>
      </w:r>
      <w:r>
        <w:t xml:space="preserve"> </w:t>
      </w:r>
      <w:r>
        <w:t xml:space="preserve">[35]</w:t>
      </w:r>
      <w:r>
        <w:t xml:space="preserve"> </w:t>
      </w:r>
      <w:r>
        <w:t xml:space="preserve">contributing to efficient optical absorption, although photosynthetic efficiency may vary among clades</w:t>
      </w:r>
      <w:r>
        <w:t xml:space="preserve"> </w:t>
      </w:r>
      <w:r>
        <w:t xml:space="preserve">[36,37]</w:t>
      </w:r>
      <w:r>
        <w:t xml:space="preserve">.</w:t>
      </w:r>
    </w:p>
    <w:p>
      <w:pPr>
        <w:pStyle w:val="BodyText"/>
      </w:pPr>
      <w:r>
        <w:t xml:space="preserve">Given the different spectral light regimes typical of the niches of different ecotypes, expressing growth rates in terms of cumulative diel PUR might simplify different photoperiods, spectral bands, and PAR levels into a common parameter, making growth response comparisons across strains and different oxygen levels more accessible. We aimed to detect whether growth responses are driven simply by cumulative diel PUR, or whether specific photoperiods, spectral bands or PAR levels have independent, albeit interacting, effects on growth. We therefore 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 differences in the expression and presence of genes encoding protein turnover, oxygen-dependent enzymes, and DNA repair enzymes, can explain the differential growth responses of strains under the matrix of light and [O</w:t>
      </w:r>
      <w:r>
        <w:rPr>
          <w:vertAlign w:val="subscript"/>
        </w:rPr>
        <w:t xml:space="preserve">2</w:t>
      </w:r>
      <w:r>
        <w:t xml:space="preserve">] conditions of this study.</w:t>
      </w:r>
    </w:p>
    <w:p>
      <w:r>
        <w:br w:type="page"/>
      </w:r>
    </w:p>
    <w:bookmarkEnd w:id="23"/>
    <w:bookmarkEnd w:id="24"/>
    <w:bookmarkStart w:id="40" w:name="materials-and-methods"/>
    <w:p>
      <w:pPr>
        <w:pStyle w:val="Heading1"/>
      </w:pPr>
      <w:r>
        <w:t xml:space="preserve">Materials and methods</w:t>
      </w:r>
    </w:p>
    <w:bookmarkStart w:id="27" w:name="metaproteomics"/>
    <w:p>
      <w:pPr>
        <w:pStyle w:val="Heading2"/>
      </w:pPr>
      <w:r>
        <w:t xml:space="preserve">MetaProteomics</w:t>
      </w:r>
    </w:p>
    <w:p>
      <w:pPr>
        <w:pStyle w:val="FirstParagraph"/>
      </w:pPr>
      <w:r>
        <w:t xml:space="preserve">The OceansMap Protein Portal is an open access online data repository (Woods Hole Oceanographic Institute, WHOI) of mass spectroscopy data on marine microbial peptides, sampled from various depths and locations worldwide</w:t>
      </w:r>
      <w:r>
        <w:t xml:space="preserve"> </w:t>
      </w:r>
      <w:r>
        <w:t xml:space="preserve">[31]</w:t>
      </w:r>
      <w:r>
        <w:t xml:space="preserv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focused on proteins mediating photosynthesis and protein metabolism from depths of 20 to 200 m below the ocean surface. The samples for metaproteomic analyses were collected from 12 locations in the tropical North Pacific ocean along 150 W from 18 N of the equator between October 1, 2011 and October 25, 2011 during the voyage of the R/V Kilo Moana MetZyme cruise KM1128 (</w:t>
      </w:r>
      <w:hyperlink r:id="rId25">
        <w:r>
          <w:rPr>
            <w:rStyle w:val="Hyperlink"/>
          </w:rPr>
          <w:t xml:space="preserve">https://www.rvdata.us/search/cruise/KM1128</w:t>
        </w:r>
      </w:hyperlink>
      <w:r>
        <w:t xml:space="preserve">; original datasets in the Biological and Chemical Oceanography Data Management Office repository;</w:t>
      </w:r>
      <w:r>
        <w:t xml:space="preserve"> </w:t>
      </w:r>
      <w:hyperlink r:id="rId26">
        <w:r>
          <w:rPr>
            <w:rStyle w:val="Hyperlink"/>
          </w:rPr>
          <w:t xml:space="preserve">https://www.bco-dmo.org/project/2236</w:t>
        </w:r>
      </w:hyperlink>
      <w:r>
        <w:t xml:space="preserve">). Oxygen concentration levels at the location of sampling were recorded. The methodology for sample collection and peptide analysis are described by Saito</w:t>
      </w:r>
      <w:r>
        <w:t xml:space="preserve"> </w:t>
      </w:r>
      <w:r>
        <w:rPr>
          <w:iCs/>
          <w:i/>
        </w:rPr>
        <w:t xml:space="preserve">et al</w:t>
      </w:r>
      <w:r>
        <w:t xml:space="preserve">.</w:t>
      </w:r>
      <w:r>
        <w:t xml:space="preserve"> </w:t>
      </w:r>
      <w:r>
        <w:t xml:space="preserve">[39,40]</w:t>
      </w:r>
      <w:r>
        <w:t xml:space="preserve">.</w:t>
      </w:r>
    </w:p>
    <w:bookmarkEnd w:id="27"/>
    <w:bookmarkStart w:id="31" w:name="metaproteomics-bioinformatic-analyses"/>
    <w:p>
      <w:pPr>
        <w:pStyle w:val="Heading2"/>
      </w:pPr>
      <w:r>
        <w:t xml:space="preserve">MetaProteomics bioinformatic analyses</w:t>
      </w:r>
    </w:p>
    <w:p>
      <w:pPr>
        <w:pStyle w:val="FirstParagraph"/>
      </w:pPr>
      <w:r>
        <w:t xml:space="preserve">Metaproteomic datasets were obtained from the KM1128 entry in the BCO-DMO database (</w:t>
      </w:r>
      <w:hyperlink r:id="rId28">
        <w:r>
          <w:rPr>
            <w:rStyle w:val="Hyperlink"/>
          </w:rPr>
          <w:t xml:space="preserve">https://www.bco-dmo.org/deployment/59053</w:t>
        </w:r>
      </w:hyperlink>
      <w:r>
        <w:t xml:space="preserve">) 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 annotations by ID number, depth and station using</w:t>
      </w:r>
      <w:r>
        <w:t xml:space="preserve"> </w:t>
      </w:r>
      <w:r>
        <w:rPr>
          <w:iCs/>
          <w:i/>
        </w:rPr>
        <w:t xml:space="preserve">tidyverse</w:t>
      </w:r>
      <w:r>
        <w:t xml:space="preserve"> </w:t>
      </w:r>
      <w:r>
        <w:t xml:space="preserve">package</w:t>
      </w:r>
      <w:r>
        <w:t xml:space="preserve"> </w:t>
      </w:r>
      <w:r>
        <w:t xml:space="preserve">[41]</w:t>
      </w:r>
      <w:r>
        <w:t xml:space="preserve"> </w:t>
      </w:r>
      <w:r>
        <w:t xml:space="preserve">running under R v4.1.3 and RStudio v2023.06.0</w:t>
      </w:r>
      <w:r>
        <w:t xml:space="preserve"> </w:t>
      </w:r>
      <w:r>
        <w:t xml:space="preserve">[42]</w:t>
      </w:r>
      <w:r>
        <w:t xml:space="preserve">. The resulting merged dataset was filtered for those</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w:t>
      </w:r>
      <w:r>
        <w:rPr>
          <w:vertAlign w:val="subscript"/>
        </w:rPr>
        <w:t xml:space="preserve">6</w:t>
      </w:r>
      <w:r>
        <w:t xml:space="preserve">f (Cytb</w:t>
      </w:r>
      <w:r>
        <w:rPr>
          <w:vertAlign w:val="subscript"/>
        </w:rPr>
        <w:t xml:space="preserve">6</w:t>
      </w:r>
      <w:r>
        <w:t xml:space="preserve">f); Photosystem I (PSI); NADPH Dehydrogenase (NDH); Plastoquinol Terminal Oxidase (PTOX); Plastocyanin (PC); Ferredoxin (Fd); Ribulose-1,5-bisphosphate oxygenase (RUBISCO); ATP Synthase; FtsH proteases (FtsH) or ribosomes.</w:t>
      </w:r>
      <w:r>
        <w:t xml:space="preserve"> </w:t>
      </w:r>
      <w:r>
        <w:t xml:space="preserve">Detected peptides were re-annotated for consistency and labelled, where feasible, according to strain, clade, subunit and protein complex. Full protein sequences corresponding to detected proteins were obtained from UniProt (</w:t>
      </w:r>
      <w:hyperlink r:id="rId29">
        <w:r>
          <w:rPr>
            <w:rStyle w:val="Hyperlink"/>
          </w:rPr>
          <w:t xml:space="preserve">https://www.uniprot.org/</w:t>
        </w:r>
      </w:hyperlink>
      <w:r>
        <w:t xml:space="preserve">) and analyzed in Molecular Evolution and Genetic Analyses X (MEGAX) software (</w:t>
      </w:r>
      <w:hyperlink r:id="rId30">
        <w:r>
          <w:rPr>
            <w:rStyle w:val="Hyperlink"/>
          </w:rPr>
          <w:t xml:space="preserve">https://www.megasoftware.net/</w:t>
        </w:r>
      </w:hyperlink>
      <w:r>
        <w:t xml:space="preserve">). Sequences for proteins for each of the thirteen</w:t>
      </w:r>
      <w:r>
        <w:t xml:space="preserve"> </w:t>
      </w:r>
      <w:r>
        <w:rPr>
          <w:iCs/>
          <w:i/>
        </w:rPr>
        <w:t xml:space="preserve">Prochlorococcus</w:t>
      </w:r>
      <w:r>
        <w:t xml:space="preserve"> </w:t>
      </w:r>
      <w:r>
        <w:t xml:space="preserve">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and functions, were inferred by sequence comparisons to the characterized four isoforms of FtsH protease of</w:t>
      </w:r>
      <w:r>
        <w:t xml:space="preserve"> </w:t>
      </w:r>
      <w:r>
        <w:rPr>
          <w:iCs/>
          <w:i/>
        </w:rPr>
        <w:t xml:space="preserve">Synechocystis</w:t>
      </w:r>
      <w:r>
        <w:t xml:space="preserve"> </w:t>
      </w:r>
      <w:r>
        <w:t xml:space="preserve">sp. PCC6803</w:t>
      </w:r>
      <w:r>
        <w:t xml:space="preserve"> </w:t>
      </w:r>
      <w:r>
        <w:t xml:space="preserve">[43]</w:t>
      </w:r>
      <w:r>
        <w:t xml:space="preserve">. Data for each strain was plotted against depth and [O</w:t>
      </w:r>
      <w:r>
        <w:rPr>
          <w:vertAlign w:val="subscript"/>
        </w:rPr>
        <w:t xml:space="preserve">2</w:t>
      </w:r>
      <w:r>
        <w:t xml:space="preserve">] and sampling station.</w:t>
      </w:r>
    </w:p>
    <w:p>
      <w:pPr>
        <w:pStyle w:val="BodyText"/>
      </w:pPr>
      <w:r>
        <w:t xml:space="preserve">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XXX Aurora CITATION XXX.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w:t>
      </w:r>
      <w:r>
        <w:t xml:space="preserve"> </w:t>
      </w:r>
      <w:r>
        <w:t xml:space="preserve">‘</w:t>
      </w:r>
      <w:r>
        <w:t xml:space="preserve">hit</w:t>
      </w:r>
      <w:r>
        <w:t xml:space="preserve">’</w:t>
      </w:r>
      <w:r>
        <w:t xml:space="preserve">.</w:t>
      </w:r>
    </w:p>
    <w:bookmarkEnd w:id="31"/>
    <w:bookmarkStart w:id="32" w:name="Xab56a80385fcfef2ad2fff1c295a1a775f98bbc"/>
    <w:p>
      <w:pPr>
        <w:pStyle w:val="Heading2"/>
      </w:pPr>
      <w:r>
        <w:rPr>
          <w:iCs/>
          <w:i/>
        </w:rPr>
        <w:t xml:space="preserve">Prochlorococcus</w:t>
      </w:r>
      <w:r>
        <w:t xml:space="preserve"> </w:t>
      </w:r>
      <w:r>
        <w:t xml:space="preserve">culturing and experimental design</w:t>
      </w:r>
    </w:p>
    <w:p>
      <w:pPr>
        <w:pStyle w:val="FirstParagraph"/>
      </w:pPr>
      <w:r>
        <w:t xml:space="preserve">Three xenic cultures of</w:t>
      </w:r>
      <w:r>
        <w:t xml:space="preserve"> </w:t>
      </w:r>
      <w:r>
        <w:rPr>
          <w:iCs/>
          <w:i/>
        </w:rPr>
        <w:t xml:space="preserve">P. marinus</w:t>
      </w:r>
      <w:r>
        <w:t xml:space="preserve"> </w:t>
      </w:r>
      <w:r>
        <w:t xml:space="preserve">were obtained from Bigelow Labs, NCMA Maine, USA. MED4 (CCMP1986) is from High-Light adapted (HLI) clade; SS120 (CCMP1375) is from Low-Light adapted (LLII/III) clade; and MIT9313 (CCMP2773) is from Low-Light adapted (LLIV) clade. Cultures were maintained in incubators set to 22°C with a light/dark cycle of 12 h. The PAR level for maintenance cultures reflected PAR in the source niche of the ecotype; 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 Products Inc. Cool White F24T5/41K/8/HO/PS/G5/STD, 24 watts, fluorescent 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Philips Cool White F14T5/841 Alto, 14 watts, fluorescent bulbs. To maintain active growth all strains were transferred weekly with 1 in 5 dilutions with Pro99 media</w:t>
      </w:r>
      <w:r>
        <w:t xml:space="preserve"> </w:t>
      </w:r>
      <w:r>
        <w:t xml:space="preserve">[44]</w:t>
      </w:r>
      <w:r>
        <w:t xml:space="preserve"> </w:t>
      </w:r>
      <w:r>
        <w:t xml:space="preserve">prepared with autoclaved artificial seawater</w:t>
      </w:r>
      <w:r>
        <w:t xml:space="preserve"> </w:t>
      </w:r>
      <w:r>
        <w:t xml:space="preserve">[45]</w:t>
      </w:r>
      <w:r>
        <w:t xml:space="preserve">.</w:t>
      </w:r>
    </w:p>
    <w:p>
      <w:pPr>
        <w:pStyle w:val="BodyText"/>
      </w:pPr>
      <w:r>
        <w:t xml:space="preserve">Controlled growth experiments were performed using MCMIX-OD or MC1000-OD PSI Multicultivators (Figure</w:t>
      </w:r>
      <w:r>
        <w:t xml:space="preserve"> </w:t>
      </w:r>
      <w:r>
        <w:t xml:space="preserve">13</w:t>
      </w:r>
      <w:r>
        <w:t xml:space="preserve">; PSI, Drásov,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(White LED, 660 nm, 450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 gas, delivered through a 0.2 μm sterile microfilter via a G400 gas mixing system (Qubit Systems Inc., 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with a temperature probe in</w:t>
      </w:r>
      <w:r>
        <w:t xml:space="preserve"> </w:t>
      </w:r>
      <w:r>
        <w:t xml:space="preserve">the bath of the bioreactor to correct [O</w:t>
      </w:r>
      <w:r>
        <w:rPr>
          <w:vertAlign w:val="subscript"/>
        </w:rPr>
        <w:t xml:space="preserve">2</w:t>
      </w:r>
      <w:r>
        <w:t xml:space="preserve">] measures for temperature fluctuations. In addition, the Pyroscience software corrected [O</w:t>
      </w:r>
      <w:r>
        <w:rPr>
          <w:vertAlign w:val="subscript"/>
        </w:rPr>
        <w:t xml:space="preserve">2</w:t>
      </w:r>
      <w:r>
        <w:t xml:space="preserve">] based on the 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 treatments, x 3 strains for 324 possible combinations. Consistent absence of growth of some strains under some levels of photoperiod, PAR, 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 duration of the lag phase, if any.</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 full spectrum, 660 nm, and 450 nm) were chosen to approximate light</w:t>
      </w:r>
      <w:r>
        <w:t xml:space="preserve"> </w:t>
      </w:r>
      <w:r>
        <w:t xml:space="preserve">levels and spectral colours spanning the vertical ocean water column, from near-surface to the lower euphotic zone depths. Photoperiods were chosen to approximate diel cycles characteristic of current and hypothetical future niches of</w:t>
      </w:r>
      <w:r>
        <w:t xml:space="preserve"> </w:t>
      </w:r>
      <w:r>
        <w:rPr>
          <w:iCs/>
          <w:i/>
        </w:rPr>
        <w:t xml:space="preserve">P. marinus</w:t>
      </w:r>
      <w:r>
        <w:t xml:space="preserve">; 16 h represents temperate (45°N) summer at the ocean surface; 12 h for equatorial (0°N)</w:t>
      </w:r>
      <w:r>
        <w:t xml:space="preserve"> </w:t>
      </w:r>
      <w:r>
        <w:t xml:space="preserve">ocean surface or temperate (45°N) spring and fall ocean surface or temperate (45°N) summer at deeper ocean depths; 8 h for temperate (45°N) winter at the surface or at temperate (45°N) spring and fall at depth and equatorial (0°N) deep ocean depths; and 4 h for temperate (45°N) winter or deep ocean depths during temperate (45°N) spring and fall.</w:t>
      </w:r>
    </w:p>
    <w:bookmarkEnd w:id="32"/>
    <w:bookmarkStart w:id="33" w:name="growth-rate-analysis"/>
    <w:p>
      <w:pPr>
        <w:pStyle w:val="Heading2"/>
      </w:pPr>
      <w:r>
        <w:t xml:space="preserve">Growth rate analysis</w:t>
      </w:r>
    </w:p>
    <w:p>
      <w:pPr>
        <w:pStyle w:val="FirstParagraph"/>
      </w:pPr>
      <w:r>
        <w:t xml:space="preserve">Data files (.csv) saved from the Multicultivator software were imported into R-Studio for data management</w:t>
      </w:r>
      <w:r>
        <w:t xml:space="preserve"> </w:t>
      </w:r>
      <w:r>
        <w:t xml:space="preserve">[41]</w:t>
      </w:r>
      <w:r>
        <w:t xml:space="preserve">, growth rate calculations, comparisons of model fits</w:t>
      </w:r>
      <w:r>
        <w:t xml:space="preserve"> </w:t>
      </w:r>
      <w:r>
        <w:t xml:space="preserve">[46]</w:t>
      </w:r>
      <w:r>
        <w:t xml:space="preserve">, and visualization. The chlorophyll proxy optical density (OD</w:t>
      </w:r>
      <w:r>
        <w:rPr>
          <w:vertAlign w:val="subscript"/>
        </w:rPr>
        <w:t xml:space="preserve">680</w:t>
      </w:r>
      <w:r>
        <w:t xml:space="preserve"> </w:t>
      </w:r>
      <w:r>
        <w:t xml:space="preserve">- OD</w:t>
      </w:r>
      <w:r>
        <w:rPr>
          <w:vertAlign w:val="subscript"/>
        </w:rPr>
        <w:t xml:space="preserve">720</w:t>
      </w:r>
      <w:r>
        <w:t xml:space="preserve">; ΔOD) was used to determine the chlorophyll specific growth rate (µ, d</w:t>
      </w:r>
      <w:r>
        <w:rPr>
          <w:vertAlign w:val="superscript"/>
        </w:rPr>
        <w:t xml:space="preserve">-1</w:t>
      </w:r>
      <w:r>
        <w:t xml:space="preserve">) for each treatment combination. We first used a rolling mean from the R package</w:t>
      </w:r>
      <w:r>
        <w:t xml:space="preserve"> </w:t>
      </w:r>
      <w:r>
        <w:rPr>
          <w:rStyle w:val="VerbatimChar"/>
          <w:iCs/>
          <w:i/>
        </w:rPr>
        <w:t xml:space="preserve">zoo</w:t>
      </w:r>
      <w:r>
        <w:t xml:space="preserve"> </w:t>
      </w:r>
      <w:r>
        <w:t xml:space="preserve">[47]</w:t>
      </w:r>
      <w:r>
        <w:t xml:space="preserve"> </w:t>
      </w:r>
      <w:r>
        <w:t xml:space="preserve">to calculate the average ΔOD data over a 1-hour window to lower the influence of outlier points and remove data points collected during post stationary phase, when applicable. We used the Levenberg-Marquardt algorithm</w:t>
      </w:r>
      <w:r>
        <w:t xml:space="preserve"> </w:t>
      </w:r>
      <w:r>
        <w:t xml:space="preserve">[48]</w:t>
      </w:r>
      <w:r>
        <w:t xml:space="preserve"> </w:t>
      </w:r>
      <w:r>
        <w:t xml:space="preserve">modification of the non-linear least squares, using the R package</w:t>
      </w:r>
      <w:r>
        <w:t xml:space="preserve"> </w:t>
      </w:r>
      <w:r>
        <w:rPr>
          <w:rStyle w:val="VerbatimChar"/>
          <w:iCs/>
          <w:i/>
        </w:rPr>
        <w:t xml:space="preserve">minpack.lm</w:t>
      </w:r>
      <w:r>
        <w:t xml:space="preserve"> </w:t>
      </w:r>
      <w:r>
        <w:t xml:space="preserve">[49]</w:t>
      </w:r>
      <w:r>
        <w:t xml:space="preserve">, to 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 specific growth estimates fitted from the high resolution ΔOD measurements for each tube in a Multicultivator. The residuals of the logistic growth curve fit are shown and the growth spectral waveband is plotted and illustrates the imposed PAR (µmol photons m</w:t>
      </w:r>
      <w:r>
        <w:rPr>
          <w:vertAlign w:val="superscript"/>
        </w:rPr>
        <w:t xml:space="preserve">-2</w:t>
      </w:r>
      <w:r>
        <w:t xml:space="preserve"> </w:t>
      </w:r>
      <w:r>
        <w:t xml:space="preserve">s</w:t>
      </w:r>
      <w:r>
        <w:rPr>
          <w:vertAlign w:val="superscript"/>
        </w:rPr>
        <w:t xml:space="preserve">-1</w:t>
      </w:r>
      <w:r>
        <w:t xml:space="preserve">) and photoperiod</w:t>
      </w:r>
      <w:r>
        <w:t xml:space="preserve"> </w:t>
      </w:r>
      <w:r>
        <w:t xml:space="preserve">(h).</w:t>
      </w:r>
    </w:p>
    <w:p>
      <w:pPr>
        <w:pStyle w:val="BodyText"/>
      </w:pPr>
      <w:r>
        <w:t xml:space="preserve">A Generalized Additive Model (GAM)</w:t>
      </w:r>
      <w:r>
        <w:t xml:space="preserve"> </w:t>
      </w:r>
      <w:r>
        <w:t xml:space="preserve">[50]</w:t>
      </w:r>
      <w:r>
        <w:t xml:space="preserve"> </w:t>
      </w:r>
      <w:r>
        <w:t xml:space="preserve">was applied to the relation of chlorophyll-specific µ, d</w:t>
      </w:r>
      <w:r>
        <w:rPr>
          <w:vertAlign w:val="superscript"/>
        </w:rPr>
        <w:t xml:space="preserve">-1</w:t>
      </w:r>
      <w:r>
        <w:t xml:space="preserve"> </w:t>
      </w:r>
      <w:r>
        <w:t xml:space="preserve">to photoperiod and PAR level, for each growth [O</w:t>
      </w:r>
      <w:r>
        <w:rPr>
          <w:vertAlign w:val="subscript"/>
        </w:rPr>
        <w:t xml:space="preserve">2</w:t>
      </w:r>
      <w:r>
        <w:t xml:space="preserve">] level, and for the blue and red wavebands for growth, for each</w:t>
      </w:r>
      <w:r>
        <w:t xml:space="preserve"> </w:t>
      </w:r>
      <w:r>
        <w:rPr>
          <w:iCs/>
          <w:i/>
        </w:rPr>
        <w:t xml:space="preserve">P. marinus</w:t>
      </w:r>
      <w:r>
        <w:t xml:space="preserve"> </w:t>
      </w:r>
      <w:r>
        <w:t xml:space="preserve">strain in this study. The R package</w:t>
      </w:r>
      <w:r>
        <w:t xml:space="preserve"> </w:t>
      </w:r>
      <w:r>
        <w:rPr>
          <w:rStyle w:val="VerbatimChar"/>
          <w:iCs/>
          <w:i/>
        </w:rPr>
        <w:t xml:space="preserve">mgcv</w:t>
      </w:r>
      <w:r>
        <w:t xml:space="preserve"> </w:t>
      </w:r>
      <w:r>
        <w:t xml:space="preserve">[51]</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30% of the fitted growth rate were included in the GAM. Our priority was the effects of ecologically relevant blue light on growth trends. We also included GAM analyses of growth responses to red light, which is not ecophysiologically relevant, but which might prove mechanistically informative</w:t>
      </w:r>
      <w:r>
        <w:t xml:space="preserve"> </w:t>
      </w:r>
      <w:r>
        <w:t xml:space="preserve">[52]</w:t>
      </w:r>
      <w:r>
        <w:t xml:space="preserve">.</w:t>
      </w:r>
    </w:p>
    <w:bookmarkEnd w:id="33"/>
    <w:bookmarkStart w:id="37"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 incident photons absorbed by the cells, for each</w:t>
      </w:r>
      <w:r>
        <w:t xml:space="preserve"> </w:t>
      </w:r>
      <w:r>
        <w:rPr>
          <w:iCs/>
          <w:i/>
        </w:rPr>
        <w:t xml:space="preserve">P. marinus</w:t>
      </w:r>
      <w:r>
        <w:t xml:space="preserve"> </w:t>
      </w:r>
      <w:r>
        <w:t xml:space="preserve">ecotype, the imposed Photosynthetic Active</w:t>
      </w:r>
      <w:r>
        <w:t xml:space="preserve"> </w:t>
      </w:r>
      <w:r>
        <w:t xml:space="preserve">Radiation (PAR) was first determined using the reported delivery of sinusoidal diel PAR regimes by the Multicultivators, point validated using a LI-250 quantum sensor (LI-COR Inc.,Lincoln, NE, USA). An emission profile from 400 nm to 700 nm of each coloured LED light of the MCMIX-OD Multicultivator and the white LED light of the MC1000-OD Multicultivator was obtained using a Jaz spectrometer (Ocean Optics, Inc.,Dunedin, FL, USA) equipped with a fiber optic cable, HH2 FiberOpticJmp (Part number A901073, Malvern Panalytical Ltd, Malvern, UK). Each LED spectrum was then normalized to its emission maximum. 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strain under each spectral growth condition was obtained using the Olis 14 UV/VIS Clarity Spectrophotometer (Olis Inc., Bogart, GA, USA) to scan across range of λ = 350 nm to 750 nm at 1 nm intervals. The path length of the internally reflective cavity of the Olis spectrophotometer was corrected to a 1 cm path length using the Javorfi correction method</w:t>
      </w:r>
      <w:r>
        <w:t xml:space="preserve"> </w:t>
      </w:r>
      <w:r>
        <w:t xml:space="preserve">[53]</w:t>
      </w:r>
      <w:r>
        <w:t xml:space="preserve"> </w:t>
      </w:r>
      <w:r>
        <w:t xml:space="preserve">on PRO 99 media subtracted whole cell absorbance spectra. The blank-corrected whole cell absorbance spectra were normalized to the absorbance maximum of divinyl chlorophyll</w:t>
      </w:r>
      <w:r>
        <w:t xml:space="preserve"> </w:t>
      </w:r>
      <w:r>
        <w:rPr>
          <w:iCs/>
          <w:i/>
        </w:rPr>
        <w:t xml:space="preserve">a</w:t>
      </w:r>
      <w:r>
        <w:t xml:space="preserve"> </w:t>
      </w:r>
      <w:r>
        <w:t xml:space="preserve">(Chl a</w:t>
      </w:r>
      <w:r>
        <w:rPr>
          <w:vertAlign w:val="subscript"/>
        </w:rPr>
        <w:t xml:space="preserve">2</w:t>
      </w:r>
      <w:r>
        <w:t xml:space="preserve">), determined for each spectra, falling between 400 nm and 460 nm.</w:t>
      </w:r>
    </w:p>
    <w:p>
      <w:pPr>
        <w:pStyle w:val="BodyText"/>
      </w:pPr>
      <w:r>
        <w:t xml:space="preserve">An integrated weighting equation (2)</w:t>
      </w:r>
      <w:r>
        <w:t xml:space="preserve"> </w:t>
      </w:r>
      <w:r>
        <w:t xml:space="preserve">[33]</w:t>
      </w:r>
      <w:r>
        <w:t xml:space="preserve"> </w:t>
      </w:r>
      <w:r>
        <w:t xml:space="preserve">was used to determine the weighted PUR spectrum P(λ); where A(λ) is the blank subtracted, Chl a</w:t>
      </w:r>
      <w:r>
        <w:rPr>
          <w:vertAlign w:val="subscript"/>
        </w:rPr>
        <w:t xml:space="preserve">2</w:t>
      </w:r>
      <w:r>
        <w:t xml:space="preserve"> </w:t>
      </w:r>
      <w:r>
        <w:t xml:space="preserve">peak normalized whole cell absorbance spectrum for each</w:t>
      </w:r>
      <w:r>
        <w:t xml:space="preserve"> </w:t>
      </w:r>
      <w:r>
        <w:rPr>
          <w:iCs/>
          <w:i/>
        </w:rPr>
        <w:t xml:space="preserve">P. marinus</w:t>
      </w:r>
      <w:r>
        <w:t xml:space="preserve"> </w:t>
      </w:r>
      <w:r>
        <w:t xml:space="preserve">ecotype, over 400 nm to 700 nm, A(λ); and E(λ) is the peak normalized emission 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Actinic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(3) from</w:t>
      </w:r>
      <w:r>
        <w:t xml:space="preserve"> </w:t>
      </w:r>
      <w:r>
        <w:t xml:space="preserve">[33]</w:t>
      </w:r>
      <w:r>
        <w:t xml:space="preserve">; where P(λ) is the weighted PUR absorbance spectrum from equation (2), E(λ) is the imposed growth light emission spectrum from equation (2) and PAR is the imposed peak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 calculated absorbed peak PUR (µmol photons m</w:t>
      </w:r>
      <w:r>
        <w:rPr>
          <w:vertAlign w:val="superscript"/>
        </w:rPr>
        <w:t xml:space="preserve">-2</w:t>
      </w:r>
      <w:r>
        <w:t xml:space="preserve"> </w:t>
      </w:r>
      <w:r>
        <w:t xml:space="preserve">d</w:t>
      </w:r>
      <w:r>
        <w:rPr>
          <w:vertAlign w:val="superscript"/>
        </w:rPr>
        <w:t xml:space="preserve">-1</w:t>
      </w:r>
      <w:r>
        <w:t xml:space="preserve">) versus imposed actinic peak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(4)); where PUR is the actinic absorbed light calculated from equation (3)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w:t>
      </w:r>
      <w:r>
        <w:t xml:space="preserve"> </w:t>
      </w:r>
      <w:r>
        <w:t xml:space="preserve">15</w:t>
      </w:r>
      <w:r>
        <w:t xml:space="preserve"> </w:t>
      </w:r>
      <w:r>
        <w:t xml:space="preserve">provide visual representations of PUR, the black solid line and shaded area, in relation to the imposed PAR, the dotted line, under each imposed spectral wavebands for</w:t>
      </w:r>
      <w:r>
        <w:t xml:space="preserve"> </w:t>
      </w:r>
      <w:r>
        <w:rPr>
          <w:iCs/>
          <w:i/>
        </w:rPr>
        <w:t xml:space="preserve">P. marinus</w:t>
      </w:r>
      <w:r>
        <w:t xml:space="preserve"> </w:t>
      </w:r>
      <w:r>
        <w:t xml:space="preserve">MED4 (A,B,C), SS120 (D,E,F) and MIT9313 (G,H,I). Figure (</w:t>
      </w:r>
      <w:r>
        <w:t xml:space="preserve">1</w:t>
      </w:r>
      <w:r>
        <w:t xml:space="preserve">) shows the relationship between calculated PUR versus imposed PAR for each</w:t>
      </w:r>
      <w:r>
        <w:t xml:space="preserve"> </w:t>
      </w:r>
      <w:r>
        <w:rPr>
          <w:iCs/>
          <w:i/>
        </w:rPr>
        <w:t xml:space="preserve">P. marinus</w:t>
      </w:r>
      <w:r>
        <w:t xml:space="preserve"> </w:t>
      </w:r>
      <w:r>
        <w:t xml:space="preserve">and each spectral waveband.</w:t>
      </w:r>
    </w:p>
    <w:p>
      <w:pPr>
        <w:pStyle w:val="BodyText"/>
      </w:pPr>
      <w:r>
        <w:t xml:space="preserve">We fit the response of chlorophyll specific growth rate to cumulative diel PUR using the equation of Harrison and Platt</w:t>
      </w:r>
      <w:r>
        <w:t xml:space="preserve"> </w:t>
      </w:r>
      <w:r>
        <w:t xml:space="preserve">[46]</w:t>
      </w:r>
      <w:r>
        <w:t xml:space="preserve"> </w:t>
      </w:r>
      <w:r>
        <w:t xml:space="preserve">across strain and [O</w:t>
      </w:r>
      <w:r>
        <w:rPr>
          <w:vertAlign w:val="subscript"/>
        </w:rPr>
        <w:t xml:space="preserve">2</w:t>
      </w:r>
      <w:r>
        <w:t xml:space="preserve">] to compare growth response between 660 nm (red) and 450 nm (blue) growth light and additionally, to compare growth response between specific photoperiods (4 h, 8 h, 12 h, 16 h) and a fit across pooled photoperiod data.</w:t>
      </w:r>
      <w:r>
        <w:t xml:space="preserve"> </w:t>
      </w:r>
      <w:r>
        <w:t xml:space="preserve">To examine statistical differences between the modeled fits, we performed one-way ANOVA comparing the model output parameters assigning significant differences when the p value was &lt; 0.05.</w:t>
      </w:r>
    </w:p>
    <w:p>
      <w:r>
        <w:br w:type="page"/>
      </w:r>
    </w:p>
    <w:p>
      <w:pPr>
        <w:pStyle w:val="CaptionedFigure"/>
      </w:pPr>
      <w:r>
        <w:drawing>
          <wp:inline>
            <wp:extent cx="5943600" cy="3396753"/>
            <wp:effectExtent b="0" l="0" r="0" t="0"/>
            <wp:docPr descr="Figure 1: Absorbed peak Photosynthetically Usable Radiation (PUR) (µmol photons m-2 s-1) vs. peak Photosynthetically Active Radiation (PAR) (µmol photons m-2 s-1). The correlation between PAR, plotted on the x-axis and PUR, plotted on the y-axis, are colou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title="" id="35" name="Picture"/>
            <a:graphic>
              <a:graphicData uri="http://schemas.openxmlformats.org/drawingml/2006/picture">
                <pic:pic>
                  <pic:nvPicPr>
                    <pic:cNvPr descr="../Output/Figures/PurParPlot.png" id="36" name="Picture"/>
                    <pic:cNvPicPr>
                      <a:picLocks noChangeArrowheads="1" noChangeAspect="1"/>
                    </pic:cNvPicPr>
                  </pic:nvPicPr>
                  <pic:blipFill>
                    <a:blip r:embed="rId34"/>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Absorbed 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growth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7"/>
    <w:bookmarkStart w:id="39"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[54]</w:t>
      </w:r>
      <w:r>
        <w:t xml:space="preserve">, for Enzyme Commission Numbers (EC 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 numbers identified by BRENDA as being activated, or inhibited by light; and EC numbers annotated by BioCyc</w:t>
      </w:r>
      <w:r>
        <w:t xml:space="preserve"> </w:t>
      </w:r>
      <w:r>
        <w:t xml:space="preserve">[55]</w:t>
      </w:r>
      <w:r>
        <w:t xml:space="preserve"> </w:t>
      </w:r>
      <w:r>
        <w:t xml:space="preserve">as corresponding to the Gene Ontology Term (</w:t>
      </w:r>
      <w:hyperlink r:id="rId38">
        <w:r>
          <w:rPr>
            <w:rStyle w:val="Hyperlink"/>
          </w:rPr>
          <w:t xml:space="preserve">GO:0006281</w:t>
        </w:r>
      </w:hyperlink>
      <w:r>
        <w:t xml:space="preserve"> </w:t>
      </w:r>
      <w:r>
        <w:t xml:space="preserve">- DNA repair), in</w:t>
      </w:r>
      <w:r>
        <w:t xml:space="preserve"> </w:t>
      </w:r>
      <w:r>
        <w:rPr>
          <w:iCs/>
          <w:i/>
        </w:rPr>
        <w:t xml:space="preserve">P. marinus</w:t>
      </w:r>
      <w:r>
        <w:t xml:space="preserve"> </w:t>
      </w:r>
      <w:r>
        <w:t xml:space="preserve">strains (MED4, MIT9313, SS120, and NATL2A). We grouped orthologs together by EC number and their KO number and determined the occurrences of individual orthologs encoding each EC number, or KO number when EC number was not available, in a given strain. We merged the dataset with a list of enzyme Michaelis constant (K</w:t>
      </w:r>
      <w:r>
        <w:rPr>
          <w:vertAlign w:val="subscript"/>
        </w:rPr>
        <w:t xml:space="preserve">m</w:t>
      </w:r>
      <w:r>
        <w:t xml:space="preserve">) values from 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 available in the case of Ribulose bisphosphate carboxylase. Gene counts for Flavodiirons were obtained from Allahverdiyeva</w:t>
      </w:r>
      <w:r>
        <w:t xml:space="preserve"> </w:t>
      </w:r>
      <w:r>
        <w:rPr>
          <w:iCs/>
          <w:i/>
        </w:rPr>
        <w:t xml:space="preserve">et al</w:t>
      </w:r>
      <w:r>
        <w:t xml:space="preserve">.</w:t>
      </w:r>
      <w:r>
        <w:t xml:space="preserve"> </w:t>
      </w:r>
      <w:r>
        <w:t xml:space="preserve">[56]</w:t>
      </w:r>
      <w:r>
        <w:t xml:space="preserve">, as they do not have allocated EC numbers. A full list of enzymes and corresponding EC and KO numbers can be found in Table</w:t>
      </w:r>
      <w:r>
        <w:t xml:space="preserve"> </w:t>
      </w:r>
      <w:r>
        <w:t xml:space="preserve">2</w:t>
      </w:r>
      <w:r>
        <w:t xml:space="preserve">.</w:t>
      </w:r>
    </w:p>
    <w:p>
      <w:r>
        <w:br w:type="page"/>
      </w:r>
    </w:p>
    <w:bookmarkEnd w:id="39"/>
    <w:bookmarkEnd w:id="40"/>
    <w:bookmarkStart w:id="82"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 depths and oxygen concentrations in the ocean proteins data set analyzed. We focused our analysis here on photosynthetic protein complexes, grouped by clade. Figure</w:t>
      </w:r>
      <w:r>
        <w:t xml:space="preserve"> </w:t>
      </w:r>
      <w:r>
        <w:t xml:space="preserve">2</w:t>
      </w:r>
      <w:r>
        <w:t xml:space="preserve"> </w:t>
      </w:r>
      <w:r>
        <w:t xml:space="preserve">plots the observation of core photosynthetic complexes (Photosystem II, the Cytochromeb6f complex, Phototsystem I, ATP Synthase and Rubisco) across clades, as a function of depth (a proxy for light intensity) and measured [O</w:t>
      </w:r>
      <w:r>
        <w:rPr>
          <w:vertAlign w:val="subscript"/>
        </w:rPr>
        <w:t xml:space="preserve">2</w:t>
      </w:r>
      <w:r>
        <w:t xml:space="preserve">]. Photosynthetic complexes from HLI (ex. MED4) were detected throughout the water column, predominantly at high [O</w:t>
      </w:r>
      <w:r>
        <w:rPr>
          <w:vertAlign w:val="subscript"/>
        </w:rPr>
        <w:t xml:space="preserve">2</w:t>
      </w:r>
      <w:r>
        <w:t xml:space="preserve">]. Complexes from clade LLII/III (ex. SS120) and clade LLIV (ex. MIT9313) were detected throughout the water column in high [O</w:t>
      </w:r>
      <w:r>
        <w:rPr>
          <w:vertAlign w:val="subscript"/>
        </w:rPr>
        <w:t xml:space="preserve">2</w:t>
      </w:r>
      <w:r>
        <w:t xml:space="preserve">] and at depth in low [O</w:t>
      </w:r>
      <w:r>
        <w:rPr>
          <w:vertAlign w:val="subscript"/>
        </w:rPr>
        <w:t xml:space="preserve">2</w:t>
      </w:r>
      <w:r>
        <w:t xml:space="preserve">] samples. The exclusive assignment of ATP Synthase peptides to clade LLIV (ex. MIT9313) may result from the high conservation of protein sequence for this complex.</w:t>
      </w:r>
    </w:p>
    <w:p>
      <w:pPr>
        <w:pStyle w:val="BodyText"/>
      </w:pPr>
      <w:r>
        <w:t xml:space="preserve">XXX More Text XXX from Amanda &amp; Aurora XXX</w:t>
      </w:r>
      <w:r>
        <w:t xml:space="preserve"> </w:t>
      </w:r>
      <w:r>
        <w:t xml:space="preserve">Proteins derived from clade HLXXX ecotypes of</w:t>
      </w:r>
      <w:r>
        <w:t xml:space="preserve"> </w:t>
      </w:r>
      <w:r>
        <w:rPr>
          <w:iCs/>
          <w:i/>
        </w:rPr>
        <w:t xml:space="preserve">P. marinus</w:t>
      </w:r>
      <w:r>
        <w:t xml:space="preserve"> </w:t>
      </w:r>
      <w:r>
        <w:t xml:space="preserve">were detected in OMZ at depths up to 200 meters, with O</w:t>
      </w:r>
      <w:r>
        <w:rPr>
          <w:vertAlign w:val="subscript"/>
        </w:rPr>
        <w:t xml:space="preserve">2</w:t>
      </w:r>
      <w:r>
        <w:t xml:space="preserve"> </w:t>
      </w:r>
      <w:r>
        <w:t xml:space="preserve">of 15 µM. The extent to which [O</w:t>
      </w:r>
      <w:r>
        <w:rPr>
          <w:vertAlign w:val="subscript"/>
        </w:rPr>
        <w:t xml:space="preserve">2</w:t>
      </w:r>
      <w:r>
        <w:t xml:space="preserve">] defines the niches occupied by different</w:t>
      </w:r>
      <w:r>
        <w:t xml:space="preserve"> </w:t>
      </w:r>
      <w:r>
        <w:rPr>
          <w:iCs/>
          <w:i/>
        </w:rPr>
        <w:t xml:space="preserve">P. marinus</w:t>
      </w:r>
      <w:r>
        <w:t xml:space="preserve"> </w:t>
      </w:r>
      <w:r>
        <w:t xml:space="preserve">ecotypes, as compared to potentially covarying environmental variables like photoperiod, light spectrum, and light level, is poorly described.</w:t>
      </w:r>
    </w:p>
    <w:p>
      <w:r>
        <w:br w:type="page"/>
      </w:r>
    </w:p>
    <w:p>
      <w:pPr>
        <w:pStyle w:val="CaptionedFigure"/>
      </w:pPr>
      <w:r>
        <w:drawing>
          <wp:inline>
            <wp:extent cx="5943600" cy="3671606"/>
            <wp:effectExtent b="0" l="0" r="0" t="0"/>
            <wp:docPr descr="Figure 2: Ocean detection of Prochlorococcus marinus photosynthesis complexes. Protein detections are plotted vs. O2 (µM) (X axis) and depth (m) (Y axis) at sample origin. Rows separate data annotated as from Prochlorococcus clades: HLI (P. marinus MED4 annotated with solid black circles), LLI (P. marinus NATL2A annotated with solid black circles), LLII/III (P. marinus SS120 annotated with solid black circles) and LLIV (P. marinus MIT9313 annotated with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O2] (µM). Data obtained from OceanProteinPortal (https://www.oceanproteinportal.org/)." title="" id="42" name="Picture"/>
            <a:graphic>
              <a:graphicData uri="http://schemas.openxmlformats.org/drawingml/2006/picture">
                <pic:pic>
                  <pic:nvPicPr>
                    <pic:cNvPr descr="../Output/Figures/CladeProchloroPhotosynthDepthO2.png" id="43" name="Picture"/>
                    <pic:cNvPicPr>
                      <a:picLocks noChangeArrowheads="1" noChangeAspect="1"/>
                    </pic:cNvPicPr>
                  </pic:nvPicPr>
                  <pic:blipFill>
                    <a:blip r:embed="rId41"/>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w:t>
      </w:r>
      <w:r>
        <w:t xml:space="preserve"> </w:t>
      </w:r>
      <w:r>
        <w:t xml:space="preserve">clades: HLI (</w:t>
      </w:r>
      <w:r>
        <w:rPr>
          <w:iCs/>
          <w:i/>
        </w:rPr>
        <w:t xml:space="preserve">P. marinus</w:t>
      </w:r>
      <w:r>
        <w:t xml:space="preserve"> </w:t>
      </w:r>
      <w:r>
        <w:t xml:space="preserve">MED4 annotated with solid black circles), LLI (</w:t>
      </w:r>
      <w:r>
        <w:rPr>
          <w:iCs/>
          <w:i/>
        </w:rPr>
        <w:t xml:space="preserve">P. marinus</w:t>
      </w:r>
      <w:r>
        <w:t xml:space="preserve"> </w:t>
      </w:r>
      <w:r>
        <w:t xml:space="preserve">NATL2A annotated with solid black circles), LLII/III (</w:t>
      </w:r>
      <w:r>
        <w:rPr>
          <w:iCs/>
          <w:i/>
        </w:rPr>
        <w:t xml:space="preserve">P. marinus</w:t>
      </w:r>
      <w:r>
        <w:t xml:space="preserve"> </w:t>
      </w:r>
      <w:r>
        <w:t xml:space="preserve">SS120 annotated with solid black circles) and LLIV (</w:t>
      </w:r>
      <w:r>
        <w:rPr>
          <w:iCs/>
          <w:i/>
        </w:rPr>
        <w:t xml:space="preserve">P. marinus</w:t>
      </w:r>
      <w:r>
        <w:t xml:space="preserve"> </w:t>
      </w:r>
      <w:r>
        <w:t xml:space="preserve">MIT9313 annotated with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OceanProteinPortal (</w:t>
      </w:r>
      <w:hyperlink r:id="rId44">
        <w:r>
          <w:rPr>
            <w:rStyle w:val="Hyperlink"/>
          </w:rPr>
          <w:t xml:space="preserve">https://www.oceanproteinportal.org/</w:t>
        </w:r>
      </w:hyperlink>
      <w:r>
        <w:t xml:space="preserve">).</w:t>
      </w:r>
    </w:p>
    <w:p>
      <w:r>
        <w:br w:type="page"/>
      </w:r>
    </w:p>
    <w:bookmarkEnd w:id="45"/>
    <w:bookmarkStart w:id="64"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by the evidence of ocean distributions of proteins from</w:t>
      </w:r>
      <w:r>
        <w:t xml:space="preserve"> </w:t>
      </w:r>
      <w:r>
        <w:rPr>
          <w:iCs/>
          <w:i/>
        </w:rPr>
        <w:t xml:space="preserve">Prochlorococcus</w:t>
      </w:r>
      <w:r>
        <w:t xml:space="preserve"> </w:t>
      </w:r>
      <w:r>
        <w:t xml:space="preserve">we set up a matrix of photoperiods, PAR, spectral bands, and [O</w:t>
      </w:r>
      <w:r>
        <w:rPr>
          <w:vertAlign w:val="subscript"/>
        </w:rPr>
        <w:t xml:space="preserve">2</w:t>
      </w:r>
      <w:r>
        <w:t xml:space="preserve">] to approximate current, and potential future, latitudinal, depth and seasonal niches for</w:t>
      </w:r>
      <w:r>
        <w:t xml:space="preserve"> </w:t>
      </w:r>
      <w:r>
        <w:rPr>
          <w:iCs/>
          <w:i/>
        </w:rPr>
        <w:t xml:space="preserve">Prochlorococcus</w:t>
      </w:r>
      <w:r>
        <w:t xml:space="preserve"> </w:t>
      </w:r>
      <w:r>
        <w:t xml:space="preserve">strains. As mentioned, growth under red light could prove mechanistically informative</w:t>
      </w:r>
      <w:r>
        <w:t xml:space="preserve"> </w:t>
      </w:r>
      <w:r>
        <w:t xml:space="preserve">[52]</w:t>
      </w:r>
      <w:r>
        <w:t xml:space="preserve"> </w:t>
      </w:r>
      <w:r>
        <w:t xml:space="preserve">to factors limiting</w:t>
      </w:r>
      <w:r>
        <w:t xml:space="preserve"> </w:t>
      </w:r>
      <w:r>
        <w:rPr>
          <w:iCs/>
          <w:i/>
        </w:rPr>
        <w:t xml:space="preserve">Prochlorococcus</w:t>
      </w:r>
      <w:r>
        <w:t xml:space="preserve"> </w:t>
      </w:r>
      <w:r>
        <w:t xml:space="preserve">growth, we therefore included the red 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 limited to a narrow range of surface photoperiods, potential poleward latitudinal expansions, in combination with attenuation of light with depth, mean</w:t>
      </w:r>
      <w:r>
        <w:t xml:space="preserve"> </w:t>
      </w:r>
      <w:r>
        <w:rPr>
          <w:iCs/>
          <w:i/>
        </w:rPr>
        <w:t xml:space="preserve">Prochlorococcus</w:t>
      </w:r>
      <w:r>
        <w:t xml:space="preserve"> </w:t>
      </w:r>
      <w:r>
        <w:t xml:space="preserve">may potentially encounter a wide range of photoperiods. Our growth rate determinations generally agree with those from Moore</w:t>
      </w:r>
      <w:r>
        <w:t xml:space="preserve"> </w:t>
      </w:r>
      <w:r>
        <w:rPr>
          <w:iCs/>
          <w:i/>
        </w:rPr>
        <w:t xml:space="preserve">et al</w:t>
      </w:r>
      <w:r>
        <w:t xml:space="preserve">.</w:t>
      </w:r>
      <w:r>
        <w:t xml:space="preserve"> </w:t>
      </w:r>
      <w:r>
        <w:t xml:space="preserve">[57]</w:t>
      </w:r>
      <w:r>
        <w:t xml:space="preserve">, for white LED and 250 µM O</w:t>
      </w:r>
      <w:r>
        <w:rPr>
          <w:vertAlign w:val="subscript"/>
        </w:rPr>
        <w:t xml:space="preserve">2</w:t>
      </w:r>
      <w:r>
        <w:t xml:space="preserve">, but our study is, to our knowledge, the first to analyze the interactive growth responses of</w:t>
      </w:r>
      <w:r>
        <w:t xml:space="preserve"> </w:t>
      </w:r>
      <w:r>
        <w:rPr>
          <w:iCs/>
          <w:i/>
        </w:rPr>
        <w:t xml:space="preserve">Prochlorococcus</w:t>
      </w:r>
      <w:r>
        <w:t xml:space="preserve"> </w:t>
      </w:r>
      <w:r>
        <w:t xml:space="preserve">strains to varying [O</w:t>
      </w:r>
      <w:r>
        <w:rPr>
          <w:vertAlign w:val="subscript"/>
        </w:rPr>
        <w:t xml:space="preserve">2</w:t>
      </w:r>
      <w:r>
        <w:t xml:space="preserve">], spectral wavebands and photoperiods.</w:t>
      </w:r>
    </w:p>
    <w:p>
      <w:pPr>
        <w:pStyle w:val="BodyText"/>
      </w:pPr>
      <w:r>
        <w:rPr>
          <w:iCs/>
          <w:i/>
        </w:rPr>
        <w:t xml:space="preserve">P.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w:t>
      </w:r>
      <w:r>
        <w:t xml:space="preserve"> </w:t>
      </w:r>
      <w:r>
        <w:t xml:space="preserve">(Figure</w:t>
      </w:r>
      <w:r>
        <w:t xml:space="preserve"> </w:t>
      </w:r>
      <w:r>
        <w:t xml:space="preserve">3</w:t>
      </w:r>
      <w:r>
        <w:t xml:space="preserve">),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when the</w:t>
      </w:r>
      <w:r>
        <w:t xml:space="preserve"> </w:t>
      </w:r>
      <w:r>
        <w:t xml:space="preserve">photoperiod was 16 h for each spectral waveband, across PAR levels (Figure</w:t>
      </w:r>
      <w:r>
        <w:t xml:space="preserve"> </w:t>
      </w:r>
      <w:r>
        <w:t xml:space="preserve">3</w:t>
      </w:r>
      <w:r>
        <w:t xml:space="preserve">).</w:t>
      </w:r>
      <w:r>
        <w:t xml:space="preserve"> </w:t>
      </w:r>
      <w:r>
        <w:t xml:space="preserve">The 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3</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reproducible growth occurred when 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47" name="Picture"/>
            <a:graphic>
              <a:graphicData uri="http://schemas.openxmlformats.org/drawingml/2006/picture">
                <pic:pic>
                  <pic:nvPicPr>
                    <pic:cNvPr descr="../Output/Figures/MED4PAR.png" id="48" name="Picture"/>
                    <pic:cNvPicPr>
                      <a:picLocks noChangeArrowheads="1" noChangeAspect="1"/>
                    </pic:cNvPicPr>
                  </pic:nvPicPr>
                  <pic:blipFill>
                    <a:blip r:embed="rId4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 responses to red (A,B) or blue (C,D) peak PAR and photoperiod across 2 imposed oxygen concentrations. Under 250 µM O</w:t>
      </w:r>
      <w:r>
        <w:rPr>
          <w:vertAlign w:val="subscript"/>
        </w:rPr>
        <w:t xml:space="preserve">2</w:t>
      </w:r>
      <w:r>
        <w:t xml:space="preserve"> </w:t>
      </w:r>
      <w:r>
        <w:t xml:space="preserve">MED4 achieved fastest growth rates above peak blue light of ~180 µmol photons m</w:t>
      </w:r>
      <w:r>
        <w:rPr>
          <w:vertAlign w:val="superscript"/>
        </w:rPr>
        <w:t xml:space="preserve">-2</w:t>
      </w:r>
      <w:r>
        <w:t xml:space="preserve"> </w:t>
      </w:r>
      <w:r>
        <w:t xml:space="preserve">s</w:t>
      </w:r>
      <w:r>
        <w:rPr>
          <w:vertAlign w:val="superscript"/>
        </w:rPr>
        <w:t xml:space="preserve">-1</w:t>
      </w:r>
      <w:r>
        <w:t xml:space="preserve">, and the longest photoperiod of 16, indicated by the 0.64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(Figure</w:t>
      </w:r>
      <w:r>
        <w:t xml:space="preserve"> </w:t>
      </w:r>
      <w:r>
        <w:t xml:space="preserve">4</w:t>
      </w:r>
      <w:r>
        <w:t xml:space="preserve">C). Growth decreased with decreasing photoperiod and decreasing peak PAR. Under red light growth was generally slower but the pattern of growth responses to photoperiod and PAR was similar (Figure</w:t>
      </w:r>
      <w:r>
        <w:t xml:space="preserve"> </w:t>
      </w:r>
      <w:r>
        <w:t xml:space="preserve">4</w:t>
      </w:r>
      <w:r>
        <w:t xml:space="preserve">A). Note the exclusion of MED4 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 responses, but was excluded from both 4 and 8 h photoperiods. MED4 did not grow under 2.5 µM O</w:t>
      </w:r>
      <w:r>
        <w:rPr>
          <w:vertAlign w:val="subscript"/>
        </w:rPr>
        <w:t xml:space="preserve">2</w:t>
      </w:r>
      <w:r>
        <w:t xml:space="preserve">, so no GAM model was run.</w:t>
      </w:r>
      <w:r>
        <w:t xml:space="preserve"> </w:t>
      </w:r>
      <w:r>
        <w:t xml:space="preserve">Considering the range of PAR levels, and spectral bands that MED4 can utilize, MED4 can inhabit not just shallow depths, where light levels are high, but also deeper regions, characterized by a lower level of blue light, subject to the limitation of a photoperiod of more than 4 h, even after depth attenuation of light. The photoregimes of winter temperate zones, due to shorter photoperiods, exclude MED4 from growth at any depth, however temperate photoperiods and light levels for the remainder of the year are potentially adequate to support MED4 growth, if water temperatures 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PICO_Hypervolume_GAM_MED4_Oxy_.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 No growth was observed under any blue light photoperiods when exposed to 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 increased with increasing photoperiods for white and red light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 16 h red light photoperiod. Growth rate decreased with longer photoperiods and showed growth inhibition at 12 and 16 h photoperiods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 The µ</w:t>
      </w:r>
      <w:r>
        <w:rPr>
          <w:vertAlign w:val="subscript"/>
        </w:rPr>
        <w:t xml:space="preserve">max</w:t>
      </w:r>
      <w:r>
        <w:t xml:space="preserve"> </w:t>
      </w:r>
      <w:r>
        <w:t xml:space="preserve">was 0.5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 were similar to 250 µM O</w:t>
      </w:r>
      <w:r>
        <w:rPr>
          <w:vertAlign w:val="subscript"/>
        </w:rPr>
        <w:t xml:space="preserve">2</w:t>
      </w:r>
      <w:r>
        <w:t xml:space="preserve">. SS120 showed no growth under a 4 h photoperiod for red spectral waveband, however under blue light, SS120 was able to grow (Figure</w:t>
      </w:r>
      <w:r>
        <w:t xml:space="preserve"> </w:t>
      </w:r>
      <w:r>
        <w:t xml:space="preserve">5</w:t>
      </w:r>
      <w:r>
        <w:t xml:space="preserve">). In contrast to the growth 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 photoperiods, however the growth rate decreased under 12 and 16 h white LED light photoperiod treatments. Blue light treatments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 The µ</w:t>
      </w:r>
      <w:r>
        <w:rPr>
          <w:vertAlign w:val="subscript"/>
        </w:rPr>
        <w:t xml:space="preserve">max</w:t>
      </w:r>
      <w:r>
        <w:t xml:space="preserve"> </w:t>
      </w:r>
      <w:r>
        <w:t xml:space="preserve">was 0.45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 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 µM (Figure</w:t>
      </w:r>
      <w:r>
        <w:t xml:space="preserve"> </w:t>
      </w:r>
      <w:r>
        <w:t xml:space="preserve">5</w:t>
      </w:r>
      <w:r>
        <w:t xml:space="preserve">). 2.5 µM O</w:t>
      </w:r>
      <w:r>
        <w:rPr>
          <w:vertAlign w:val="subscript"/>
        </w:rPr>
        <w:t xml:space="preserve">2</w:t>
      </w:r>
      <w:r>
        <w:t xml:space="preserve"> </w:t>
      </w:r>
      <w:r>
        <w:t xml:space="preserve">growth experiments were not conducted for 4 and 16 h photoperiods under PAR of 180 µmol photons m</w:t>
      </w:r>
      <w:r>
        <w:rPr>
          <w:vertAlign w:val="superscript"/>
        </w:rPr>
        <w:t xml:space="preserve">-2</w:t>
      </w:r>
      <w:r>
        <w:t xml:space="preserve"> </w:t>
      </w:r>
      <w:r>
        <w:t xml:space="preserve">s</w:t>
      </w:r>
      <w:r>
        <w:rPr>
          <w:vertAlign w:val="superscript"/>
        </w:rPr>
        <w:t xml:space="preserve">-1</w:t>
      </w:r>
      <w:r>
        <w:t xml:space="preserve">, as no growth occurred when SS120 was exposed to 8 and 12 h photoperiods. Red light 16 h photoperiod experiments were not performed 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3" name="Picture"/>
            <a:graphic>
              <a:graphicData uri="http://schemas.openxmlformats.org/drawingml/2006/picture">
                <pic:pic>
                  <pic:nvPicPr>
                    <pic:cNvPr descr="../Output/Figures/SS120PAR.png" id="54" name="Picture"/>
                    <pic:cNvPicPr>
                      <a:picLocks noChangeArrowheads="1" noChangeAspect="1"/>
                    </pic:cNvPicPr>
                  </pic:nvPicPr>
                  <pic:blipFill>
                    <a:blip r:embed="rId5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 of SS120 to red (A,B) or blue (C,D) peak PAR and photoperiod, across the 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 indicated by the contour line labeled 0.19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 constrained to deeper ocean waters through its intolerance of higher blue PAR levels. These findings align with Moore</w:t>
      </w:r>
      <w:r>
        <w:t xml:space="preserve"> </w:t>
      </w:r>
      <w:r>
        <w:rPr>
          <w:iCs/>
          <w:i/>
        </w:rPr>
        <w:t xml:space="preserve">et al</w:t>
      </w:r>
      <w:r>
        <w:t xml:space="preserve">.</w:t>
      </w:r>
      <w:r>
        <w:t xml:space="preserve"> </w:t>
      </w:r>
      <w:r>
        <w:t xml:space="preserve">[57]</w:t>
      </w:r>
      <w:r>
        <w:t xml:space="preserve"> </w:t>
      </w:r>
      <w:r>
        <w:t xml:space="preserve">and are expected for a low light clade. The disjunct regions of the GAM plot results from variable growth success of SS120 under 250 µM O</w:t>
      </w:r>
      <w:r>
        <w:rPr>
          <w:vertAlign w:val="subscript"/>
        </w:rPr>
        <w:t xml:space="preserve">2</w:t>
      </w:r>
      <w:r>
        <w:t xml:space="preserve">. Growth rate patterns under red light were similar, although somewhat faster. In contrast, under 25 µM O</w:t>
      </w:r>
      <w:r>
        <w:rPr>
          <w:vertAlign w:val="subscript"/>
        </w:rPr>
        <w:t xml:space="preserve">2</w:t>
      </w:r>
      <w:r>
        <w:t xml:space="preserve"> </w:t>
      </w:r>
      <w:r>
        <w:t xml:space="preserve">and a photoperiod of 8 h SS120 exploited all blue peak PAR levels, achieving faster growth rates at a higher PAR of ~100 µmol 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 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 photoperiod, achieving fastest growth under long photoperiods and peak PAR between 50 ~100 µmol photons m</w:t>
      </w:r>
      <w:r>
        <w:rPr>
          <w:vertAlign w:val="superscript"/>
        </w:rPr>
        <w:t xml:space="preserve">-2</w:t>
      </w:r>
      <w:r>
        <w:t xml:space="preserve"> </w:t>
      </w:r>
      <w:r>
        <w:t xml:space="preserve">s</w:t>
      </w:r>
      <w:r>
        <w:rPr>
          <w:vertAlign w:val="superscript"/>
        </w:rPr>
        <w:t xml:space="preserve">-1</w:t>
      </w:r>
      <w:r>
        <w:t xml:space="preserve">. Thus, the designation of SS120 as a LL strain is dependent upon the [O</w:t>
      </w:r>
      <w:r>
        <w:rPr>
          <w:vertAlign w:val="subscript"/>
        </w:rPr>
        <w:t xml:space="preserve">2</w:t>
      </w:r>
      <w:r>
        <w:t xml:space="preserve">]. SS120 did not, 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6" name="Picture"/>
            <a:graphic>
              <a:graphicData uri="http://schemas.openxmlformats.org/drawingml/2006/picture">
                <pic:pic>
                  <pic:nvPicPr>
                    <pic:cNvPr descr="../Output/Figures/PICO_Hypervolume_GAM_SS120_Oxy_.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 marinus</w:t>
      </w:r>
      <w:r>
        <w:t xml:space="preserve"> </w:t>
      </w:r>
      <w:r>
        <w:t xml:space="preserve">MIT9313, clade LLIV, growth under 250 µM O</w:t>
      </w:r>
      <w:r>
        <w:rPr>
          <w:vertAlign w:val="subscript"/>
        </w:rPr>
        <w:t xml:space="preserve">2</w:t>
      </w:r>
      <w:r>
        <w:t xml:space="preserve"> </w:t>
      </w:r>
      <w:r>
        <w:t xml:space="preserve">increased with longer</w:t>
      </w:r>
      <w:r>
        <w:t xml:space="preserve"> </w:t>
      </w:r>
      <w:r>
        <w:t xml:space="preserve">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 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 blue light photoperiods. Blue light did not induce growth at 180 µmol 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 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 under the 8 h photoperiod, consistent with Moore</w:t>
      </w:r>
      <w:r>
        <w:t xml:space="preserve"> </w:t>
      </w:r>
      <w:r>
        <w:rPr>
          <w:iCs/>
          <w:i/>
        </w:rPr>
        <w:t xml:space="preserve">et al</w:t>
      </w:r>
      <w:r>
        <w:t xml:space="preserve">.</w:t>
      </w:r>
      <w:r>
        <w:t xml:space="preserve"> </w:t>
      </w:r>
      <w:r>
        <w:t xml:space="preserve">[37]</w:t>
      </w:r>
      <w:r>
        <w:t xml:space="preserve">. The µ</w:t>
      </w:r>
      <w:r>
        <w:rPr>
          <w:vertAlign w:val="subscript"/>
        </w:rPr>
        <w:t xml:space="preserve">max</w:t>
      </w:r>
      <w:r>
        <w:t xml:space="preserve"> </w:t>
      </w:r>
      <w:r>
        <w:t xml:space="preserve">was 0.54 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p>
      <w:pPr>
        <w:pStyle w:val="BodyText"/>
      </w:pPr>
      <w:r>
        <w:t xml:space="preserve">For MIT9313 under 25 µM O</w:t>
      </w:r>
      <w:r>
        <w:rPr>
          <w:vertAlign w:val="subscript"/>
        </w:rPr>
        <w:t xml:space="preserve">2</w:t>
      </w:r>
      <w:r>
        <w:t xml:space="preserve">, growth rate increased with increasing photoperiods for all spectral wavebands tested (Figure</w:t>
      </w:r>
      <w:r>
        <w:t xml:space="preserve"> </w:t>
      </w:r>
      <w:r>
        <w:t xml:space="preserve">7</w:t>
      </w:r>
      <w:r>
        <w:t xml:space="preserve">), with the fastest overall growth rate for MIT9313</w:t>
      </w:r>
      <w:r>
        <w:t xml:space="preserve"> </w:t>
      </w:r>
      <w:r>
        <w:t xml:space="preserve">1.01 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 white LED light photoperiod. In marked contrast to the 250 µM O</w:t>
      </w:r>
      <w:r>
        <w:rPr>
          <w:vertAlign w:val="subscript"/>
        </w:rPr>
        <w:t xml:space="preserve">2</w:t>
      </w:r>
      <w:r>
        <w:t xml:space="preserve"> </w:t>
      </w:r>
      <w:r>
        <w:t xml:space="preserve">growth experiments, MIT9313 grew when exposed to peak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 white LED and red light treatments induced growth across all tested photoperiods under 25 µM O</w:t>
      </w:r>
      <w:r>
        <w:rPr>
          <w:vertAlign w:val="subscript"/>
        </w:rPr>
        <w:t xml:space="preserve">2</w:t>
      </w:r>
      <w:r>
        <w:t xml:space="preserve">. The 25 µM O</w:t>
      </w:r>
      <w:r>
        <w:rPr>
          <w:vertAlign w:val="subscript"/>
        </w:rPr>
        <w:t xml:space="preserve">2</w:t>
      </w:r>
      <w:r>
        <w:t xml:space="preserve">, 4 h photoperiod experiments under white LED light and were not performed due to time constraints.</w:t>
      </w:r>
    </w:p>
    <w:p>
      <w:pPr>
        <w:pStyle w:val="BodyText"/>
      </w:pPr>
      <w:r>
        <w:t xml:space="preserve">MIT9313 grew under 2.5 µM O</w:t>
      </w:r>
      <w:r>
        <w:rPr>
          <w:vertAlign w:val="subscript"/>
        </w:rPr>
        <w:t xml:space="preserve">2</w:t>
      </w:r>
      <w:r>
        <w:t xml:space="preserve"> </w:t>
      </w:r>
      <w:r>
        <w:t xml:space="preserve">particularly under blue LED light, albeit 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 replicates, suggesting 2.5 µM O</w:t>
      </w:r>
      <w:r>
        <w:rPr>
          <w:vertAlign w:val="subscript"/>
        </w:rPr>
        <w:t xml:space="preserve">2</w:t>
      </w:r>
      <w:r>
        <w:t xml:space="preserve"> </w:t>
      </w:r>
      <w:r>
        <w:t xml:space="preserve">is near the tolerance limit for growth of MIT9313. Growth rates increased with longer photoperiods under 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did not grow under 16 h photoperiod. Growth 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 increasing photoperiods with full growth inhibition under a 16 h 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 The µ</w:t>
      </w:r>
      <w:r>
        <w:rPr>
          <w:vertAlign w:val="subscript"/>
        </w:rPr>
        <w:t xml:space="preserve">max</w:t>
      </w:r>
      <w:r>
        <w:t xml:space="preserve"> </w:t>
      </w:r>
      <w:r>
        <w:t xml:space="preserve">was 0.45 d</w:t>
      </w:r>
      <w:r>
        <w:rPr>
          <w:vertAlign w:val="superscript"/>
        </w:rPr>
        <w:t xml:space="preserve">-1</w:t>
      </w:r>
      <w:r>
        <w:t xml:space="preserve"> </w:t>
      </w:r>
      <w:r>
        <w:t xml:space="preserve">achieved under 12 h blue light photoperiod and PAR of 90 µmol 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 16 h photoperiods and red light under 4 and 16 h photoperiods were not 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9" name="Picture"/>
            <a:graphic>
              <a:graphicData uri="http://schemas.openxmlformats.org/drawingml/2006/picture">
                <pic:pic>
                  <pic:nvPicPr>
                    <pic:cNvPr descr="../Output/Figures/MIT9313PAR.png" id="60" name="Picture"/>
                    <pic:cNvPicPr>
                      <a:picLocks noChangeArrowheads="1" noChangeAspect="1"/>
                    </pic:cNvPicPr>
                  </pic:nvPicPr>
                  <pic:blipFill>
                    <a:blip r:embed="rId5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 responses to red (A,B,C) or blue (D,E,F) peak PAR and photoperiod. Under 250 µM O</w:t>
      </w:r>
      <w:r>
        <w:rPr>
          <w:vertAlign w:val="subscript"/>
        </w:rPr>
        <w:t xml:space="preserve">2</w:t>
      </w:r>
      <w:r>
        <w:t xml:space="preserve">, Figure</w:t>
      </w:r>
      <w:r>
        <w:t xml:space="preserve"> </w:t>
      </w:r>
      <w:r>
        <w:t xml:space="preserve">8</w:t>
      </w:r>
      <w:r>
        <w:t xml:space="preserve">D shows MIT9313 achieves 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 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 shows that growth rate increases with longer photoperiods, as long as the blue peak PAR levels remain below 50 µmol photons m</w:t>
      </w:r>
      <w:r>
        <w:rPr>
          <w:vertAlign w:val="superscript"/>
        </w:rPr>
        <w:t xml:space="preserve">-2</w:t>
      </w:r>
      <w:r>
        <w:t xml:space="preserve"> </w:t>
      </w:r>
      <w:r>
        <w:t xml:space="preserve">s</w:t>
      </w:r>
      <w:r>
        <w:rPr>
          <w:vertAlign w:val="superscript"/>
        </w:rPr>
        <w:t xml:space="preserve">-1</w:t>
      </w:r>
      <w:r>
        <w:t xml:space="preserve">. In contrast, under red light and 250 µM O</w:t>
      </w:r>
      <w:r>
        <w:rPr>
          <w:vertAlign w:val="subscript"/>
        </w:rPr>
        <w:t xml:space="preserve">2</w:t>
      </w:r>
      <w:r>
        <w:t xml:space="preserve"> </w:t>
      </w:r>
      <w:r>
        <w:t xml:space="preserve">MIT9313 grows faster while exploiting higher peak PAR and longer photoperiods. Figure</w:t>
      </w:r>
      <w:r>
        <w:t xml:space="preserve"> </w:t>
      </w:r>
      <w:r>
        <w:t xml:space="preserve">8</w:t>
      </w:r>
      <w:r>
        <w:t xml:space="preserve">E shows that MIT9313can exploit all blue PAR levels and most photoperiods 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PAR.F igure</w:t>
      </w:r>
      <w:r>
        <w:t xml:space="preserve"> </w:t>
      </w:r>
      <w:r>
        <w:t xml:space="preserve">8</w:t>
      </w:r>
      <w:r>
        <w:t xml:space="preserve">F shows that MIT9313 maintains growth even under 2.5 µM O</w:t>
      </w:r>
      <w:r>
        <w:rPr>
          <w:vertAlign w:val="subscript"/>
        </w:rPr>
        <w:t xml:space="preserve">2</w:t>
      </w:r>
      <w:r>
        <w:t xml:space="preserve">, under photoperiods between 4 and 8 h and peak blue PAR 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 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2" name="Picture"/>
            <a:graphic>
              <a:graphicData uri="http://schemas.openxmlformats.org/drawingml/2006/picture">
                <pic:pic>
                  <pic:nvPicPr>
                    <pic:cNvPr descr="../Output/Figures/PICO_Hypervolume_GAM_MIT9313_Oxy_.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4"/>
    <w:bookmarkStart w:id="71" w:name="pur-and-growth-responses"/>
    <w:p>
      <w:pPr>
        <w:pStyle w:val="Heading2"/>
      </w:pPr>
      <w:r>
        <w:t xml:space="preserve">PUR and growth responses</w:t>
      </w:r>
    </w:p>
    <w:p>
      <w:pPr>
        <w:pStyle w:val="FirstParagraph"/>
      </w:pPr>
      <w:r>
        <w:t xml:space="preserve">Cumulative diel PUR can potentially collapse photoperiod, PAR and spectral wavebands to a common metric of photosynthetically active light absorbed per day. Cumulative diel PUR dose (µmol photons m</w:t>
      </w:r>
      <w:r>
        <w:rPr>
          <w:vertAlign w:val="superscript"/>
        </w:rPr>
        <w:t xml:space="preserve">-2</w:t>
      </w:r>
      <w:r>
        <w:t xml:space="preserve"> </w:t>
      </w:r>
      <w:r>
        <w:t xml:space="preserve">d</w:t>
      </w:r>
      <w:r>
        <w:rPr>
          <w:vertAlign w:val="superscript"/>
        </w:rPr>
        <w:t xml:space="preserve">-1</w:t>
      </w:r>
      <w:r>
        <w:t xml:space="preserve">) was calculated from the imposed PUR (µmol photons m</w:t>
      </w:r>
      <w:r>
        <w:rPr>
          <w:vertAlign w:val="superscript"/>
        </w:rPr>
        <w:t xml:space="preserve">-2</w:t>
      </w:r>
      <w:r>
        <w:t xml:space="preserve"> </w:t>
      </w:r>
      <w:r>
        <w:t xml:space="preserve">s</w:t>
      </w:r>
      <w:r>
        <w:rPr>
          <w:vertAlign w:val="superscript"/>
        </w:rPr>
        <w:t xml:space="preserve">-1</w:t>
      </w:r>
      <w:r>
        <w:t xml:space="preserve">) and photoperiod (h). We plotted growth rates vs. cumulative diel PUR to determine whether growth is a simple response to diel PUR, across imposed photoperiods and spectral wavebands, or whether spectral wavebands or photoperiods have specific or interactive influences on 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 waveband range, the maximum cumulative diel PUR under blue light is almost 3 times that of white LED light, and about 5 times the red light treatment (Figure</w:t>
      </w:r>
      <w:r>
        <w:t xml:space="preserve"> </w:t>
      </w:r>
      <w:r>
        <w:t xml:space="preserve">1</w:t>
      </w:r>
      <w:r>
        <w:t xml:space="preserve">), despite being derived from the same photoperiods and peak PAR regimes. As such, only blue light experiments extend beyond cumulative diel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This bias in the range of data leads us to caution in comparing model fits of growth in response to cumulative diel PUR under red vs. blue wavebands.</w:t>
      </w:r>
    </w:p>
    <w:bookmarkStart w:id="65" w:name="med4-clade-hli"/>
    <w:p>
      <w:pPr>
        <w:pStyle w:val="Heading3"/>
      </w:pPr>
      <w:r>
        <w:t xml:space="preserve">MED4 clade HLI</w:t>
      </w:r>
    </w:p>
    <w:p>
      <w:pPr>
        <w:pStyle w:val="FirstParagraph"/>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diel PUR equivalent to other photoperiod treatments (Figure</w:t>
      </w:r>
      <w:r>
        <w:t xml:space="preserve"> </w:t>
      </w:r>
      <w:r>
        <w:t xml:space="preserve">16</w:t>
      </w:r>
      <w:r>
        <w:t xml:space="preserve">A,B,C). In parallel MED4 showed no growth under 2.5 µM O</w:t>
      </w:r>
      <w:r>
        <w:rPr>
          <w:vertAlign w:val="subscript"/>
        </w:rPr>
        <w:t xml:space="preserve">2</w:t>
      </w:r>
      <w:r>
        <w:t xml:space="preserve">, no matter the level of diel cumulative PUR.</w:t>
      </w:r>
      <w:r>
        <w:t xml:space="preserve"> </w:t>
      </w:r>
      <w:r>
        <w:t xml:space="preserve">In contrast, under 250 or 25 µM O</w:t>
      </w:r>
      <w:r>
        <w:rPr>
          <w:vertAlign w:val="subscript"/>
        </w:rPr>
        <w:t xml:space="preserve">2</w:t>
      </w:r>
      <w:r>
        <w:t xml:space="preserve">, and under any photoperiod greater than 4 h, MED4 growth under blue light was well described by a saturating response of growth</w:t>
      </w:r>
      <w:r>
        <w:t xml:space="preserve"> </w:t>
      </w:r>
      <w:r>
        <w:t xml:space="preserve">[46]</w:t>
      </w:r>
      <w:r>
        <w:t xml:space="preserve"> </w:t>
      </w:r>
      <w:r>
        <w:t xml:space="preserve">to increasing cumulative diel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A,B), and no evidence of inhibition of growth at any achieved cumulative diel PUR. Under the</w:t>
      </w:r>
      <w:r>
        <w:t xml:space="preserve"> </w:t>
      </w:r>
      <w:r>
        <w:t xml:space="preserve">‘</w:t>
      </w:r>
      <w:r>
        <w:t xml:space="preserve">artificial</w:t>
      </w:r>
      <w:r>
        <w:t xml:space="preserve">’</w:t>
      </w:r>
      <w:r>
        <w:t xml:space="preserve"> </w:t>
      </w:r>
      <w:r>
        <w:t xml:space="preserve">growth treatment of red light, MED4 achieved more growth per unit diel cumulative PUR (Figure</w:t>
      </w:r>
      <w:r>
        <w:t xml:space="preserve"> </w:t>
      </w:r>
      <w:r>
        <w:t xml:space="preserve">9</w:t>
      </w:r>
      <w:r>
        <w:t xml:space="preserve">A,B), consistent with Murphy</w:t>
      </w:r>
      <w:r>
        <w:t xml:space="preserve"> </w:t>
      </w:r>
      <w:r>
        <w:rPr>
          <w:iCs/>
          <w:i/>
        </w:rPr>
        <w:t xml:space="preserve">et al</w:t>
      </w:r>
      <w:r>
        <w:t xml:space="preserve">.</w:t>
      </w:r>
      <w:r>
        <w:t xml:space="preserve"> </w:t>
      </w:r>
      <w:r>
        <w:t xml:space="preserve">[52]</w:t>
      </w:r>
      <w:r>
        <w:t xml:space="preserve">, who showed a lower cost for growth under red light, for MED4, because red light provokes less photoinactivation of PSII, than equivalent levels of blue light. For distinct fits for different photoperiods refer to Figure</w:t>
      </w:r>
      <w:r>
        <w:t xml:space="preserve"> </w:t>
      </w:r>
      <w:r>
        <w:t xml:space="preserve">16</w:t>
      </w:r>
      <w:r>
        <w:t xml:space="preserve"> </w:t>
      </w:r>
      <w:r>
        <w:t xml:space="preserve">A,B and C.</w:t>
      </w:r>
    </w:p>
    <w:bookmarkEnd w:id="65"/>
    <w:bookmarkStart w:id="66" w:name="ss120-clade-lliiiii"/>
    <w:p>
      <w:pPr>
        <w:pStyle w:val="Heading3"/>
      </w:pPr>
      <w:r>
        <w:t xml:space="preserve">SS120 clade LLII/III</w:t>
      </w:r>
    </w:p>
    <w:p>
      <w:pPr>
        <w:pStyle w:val="FirstParagraph"/>
      </w:pPr>
      <w:r>
        <w:t xml:space="preserve">The representative of the LLII/III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 SS120 also did not grow under 250 µM O</w:t>
      </w:r>
      <w:r>
        <w:rPr>
          <w:vertAlign w:val="subscript"/>
        </w:rPr>
        <w:t xml:space="preserve">2</w:t>
      </w:r>
      <w:r>
        <w:t xml:space="preserve">, even when a 4 h photoperiod delivered cumulative diel PUR equivalent to other photoperiod treatments (Figure</w:t>
      </w:r>
      <w:r>
        <w:t xml:space="preserve"> </w:t>
      </w:r>
      <w:r>
        <w:t xml:space="preserve">16</w:t>
      </w:r>
      <w:r>
        <w:t xml:space="preserve">D). SS120 did not 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under any spectral waveband or photoperiod combination, under 250 µM O</w:t>
      </w:r>
      <w:r>
        <w:rPr>
          <w:vertAlign w:val="subscript"/>
        </w:rPr>
        <w:t xml:space="preserve">2</w:t>
      </w:r>
      <w:r>
        <w:t xml:space="preserve"> </w:t>
      </w:r>
      <w:r>
        <w:t xml:space="preserve">experiments (Figure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 among photoperiod and spectral waveband regimes. The onset of growth inhibition extended to higher cumulative diel PUR for cultures under 25 µM O</w:t>
      </w:r>
      <w:r>
        <w:rPr>
          <w:vertAlign w:val="subscript"/>
        </w:rPr>
        <w:t xml:space="preserve">2</w:t>
      </w:r>
      <w:r>
        <w:t xml:space="preserve">, showing that SS120 is partially protected from photoinhibition of growth by 25 µM O</w:t>
      </w:r>
      <w:r>
        <w:rPr>
          <w:vertAlign w:val="subscript"/>
        </w:rPr>
        <w:t xml:space="preserve">2</w:t>
      </w:r>
      <w:r>
        <w:t xml:space="preserve">. Under 25 µM O</w:t>
      </w:r>
      <w:r>
        <w:rPr>
          <w:vertAlign w:val="subscript"/>
        </w:rPr>
        <w:t xml:space="preserve">2</w:t>
      </w:r>
      <w:r>
        <w:t xml:space="preserve">, red light again generated more growth of SS120 per unit cumulative diel PUR, than did blue light, again consistent with lower cost of growth through lower photoinactivation under red light (Figure</w:t>
      </w:r>
      <w:r>
        <w:t xml:space="preserve"> </w:t>
      </w:r>
      <w:r>
        <w:t xml:space="preserve">9</w:t>
      </w:r>
      <w:r>
        <w:t xml:space="preserve">E). For distinct fits for different photoperiods refer to Figure</w:t>
      </w:r>
      <w:r>
        <w:t xml:space="preserve"> </w:t>
      </w:r>
      <w:r>
        <w:t xml:space="preserve">16</w:t>
      </w:r>
      <w:r>
        <w:t xml:space="preserve"> </w:t>
      </w:r>
      <w:r>
        <w:t xml:space="preserve">D,E and F.</w:t>
      </w:r>
    </w:p>
    <w:bookmarkEnd w:id="66"/>
    <w:bookmarkStart w:id="70" w:name="mit9313-clade-lliv"/>
    <w:p>
      <w:pPr>
        <w:pStyle w:val="Heading3"/>
      </w:pPr>
      <w:r>
        <w:t xml:space="preserve">MIT9313 clade LLIV</w:t>
      </w:r>
    </w:p>
    <w:p>
      <w:pPr>
        <w:pStyle w:val="FirstParagraph"/>
      </w:pPr>
      <w:r>
        <w:t xml:space="preserve">The LLIV clade representative,</w:t>
      </w:r>
      <w:r>
        <w:t xml:space="preserve"> </w:t>
      </w:r>
      <w:r>
        <w:rPr>
          <w:iCs/>
          <w:i/>
        </w:rPr>
        <w:t xml:space="preserve">P. marinus</w:t>
      </w:r>
      <w:r>
        <w:t xml:space="preserve"> </w:t>
      </w:r>
      <w:r>
        <w:t xml:space="preserve">MIT9313, 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with higher growth rates over a narrower plateau under 25 and 250 µM O</w:t>
      </w:r>
      <w:r>
        <w:rPr>
          <w:vertAlign w:val="subscript"/>
        </w:rPr>
        <w:t xml:space="preserve">2</w:t>
      </w:r>
      <w:r>
        <w:t xml:space="preserve"> </w:t>
      </w:r>
      <w:r>
        <w:t xml:space="preserve">(Figure</w:t>
      </w:r>
      <w:r>
        <w:t xml:space="preserve"> </w:t>
      </w:r>
      <w:r>
        <w:t xml:space="preserve">16</w:t>
      </w:r>
      <w:r>
        <w:t xml:space="preserve">H,G), compared to a wider, lower, flatter response to cumulative diel PUR under 2.5 µM O</w:t>
      </w:r>
      <w:r>
        <w:rPr>
          <w:vertAlign w:val="subscript"/>
        </w:rPr>
        <w:t xml:space="preserve">2</w:t>
      </w:r>
      <w:r>
        <w:t xml:space="preserve"> </w:t>
      </w:r>
      <w:r>
        <w:t xml:space="preserve">(Figure</w:t>
      </w:r>
      <w:r>
        <w:t xml:space="preserve"> </w:t>
      </w:r>
      <w:r>
        <w:t xml:space="preserve">16</w:t>
      </w:r>
      <w:r>
        <w:t xml:space="preserve">I).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 inhibition of growth, across photoperiods, and spectral wavebands (Figure</w:t>
      </w:r>
      <w:r>
        <w:t xml:space="preserve"> </w:t>
      </w:r>
      <w:r>
        <w:t xml:space="preserve">16</w:t>
      </w:r>
      <w:r>
        <w:t xml:space="preserve">G). In contrast, under 25 µM O</w:t>
      </w:r>
      <w:r>
        <w:rPr>
          <w:vertAlign w:val="subscript"/>
        </w:rPr>
        <w:t xml:space="preserve">2</w:t>
      </w:r>
      <w:r>
        <w:t xml:space="preserve">, MIT9313 showed a greatly extended exploitation of higher cumulative diel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Similarly, under 2.5 µM O</w:t>
      </w:r>
      <w:r>
        <w:rPr>
          <w:vertAlign w:val="subscript"/>
        </w:rPr>
        <w:t xml:space="preserve">2</w:t>
      </w:r>
      <w:r>
        <w:t xml:space="preserve">, MIT9313 grew more slowly, but only showed full growth inhibition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 conditions of low cumulative diel PUR and 660 nm (red) spectral bandwidth, consistent with Murphy</w:t>
      </w:r>
      <w:r>
        <w:t xml:space="preserve"> </w:t>
      </w:r>
      <w:r>
        <w:rPr>
          <w:iCs/>
          <w:i/>
        </w:rPr>
        <w:t xml:space="preserve">et al</w:t>
      </w:r>
      <w:r>
        <w:t xml:space="preserve">.</w:t>
      </w:r>
      <w:r>
        <w:t xml:space="preserve">[52]</w:t>
      </w:r>
      <w:r>
        <w:t xml:space="preserve"> </w:t>
      </w:r>
      <w:r>
        <w:t xml:space="preserve">who found a lower cost of growth, due to decreased photoinactivation of PSII under red, compared to blue, wavebands (Figure</w:t>
      </w:r>
      <w:r>
        <w:t xml:space="preserve"> </w:t>
      </w:r>
      <w:r>
        <w:t xml:space="preserve">9</w:t>
      </w:r>
      <w:r>
        <w:t xml:space="preserve">G,H). Interestingly, this protective effect of red light disappears for MIT9313 growing under 2.5 µM O</w:t>
      </w:r>
      <w:r>
        <w:rPr>
          <w:vertAlign w:val="subscript"/>
        </w:rPr>
        <w:t xml:space="preserve">2</w:t>
      </w:r>
      <w:r>
        <w:t xml:space="preserve">, possibly because photoinactivation is strongly suppressed under this low [O</w:t>
      </w:r>
      <w:r>
        <w:rPr>
          <w:vertAlign w:val="subscript"/>
        </w:rPr>
        <w:t xml:space="preserve">2</w:t>
      </w:r>
      <w:r>
        <w:t xml:space="preserve">] (Figure</w:t>
      </w:r>
      <w:r>
        <w:t xml:space="preserve"> </w:t>
      </w:r>
      <w:r>
        <w:t xml:space="preserve">9</w:t>
      </w:r>
      <w:r>
        <w:t xml:space="preserve">I). For distinct fits for different photoperiod fits refer to Figure</w:t>
      </w:r>
      <w:r>
        <w:t xml:space="preserve"> </w:t>
      </w:r>
      <w:r>
        <w:t xml:space="preserve">16</w:t>
      </w:r>
      <w:r>
        <w:t xml:space="preserve"> </w:t>
      </w:r>
      <w:r>
        <w:t xml:space="preserve">G,H and I.</w:t>
      </w:r>
    </w:p>
    <w:p>
      <w:r>
        <w:br w:type="page"/>
      </w:r>
    </w:p>
    <w:p>
      <w:pPr>
        <w:pStyle w:val="CaptionedFigure"/>
      </w:pPr>
      <w:r>
        <w:drawing>
          <wp:inline>
            <wp:extent cx="5943600" cy="4052766"/>
            <wp:effectExtent b="0" l="0" r="0" t="0"/>
            <wp:docPr descr="Figure 9: chlorophyll specific growth rate (d-1) vs. cumulative diel Photosynthetic Usable Radiation (PUR, µmol photons m-2 d-1). Rows show levels of imposed dissolved O2 concentrations as 250 µM, 25 µM and 2.5 µM. Columns are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 [46] 4 parameter model fit to 660 nm (red lines) and 450 nm (blue lines) growth data for each combination of strain and dissolved oxygen shown with solid lines (significantly different fits, p value &lt; 0.05) or dashed lines (not significantly different fits, p value &gt; 0.05) using one-way ANOVA." title="" id="68" name="Picture"/>
            <a:graphic>
              <a:graphicData uri="http://schemas.openxmlformats.org/drawingml/2006/picture">
                <pic:pic>
                  <pic:nvPicPr>
                    <pic:cNvPr descr="../Output/Figures/BluevsRedPurFitsPlots.png" id="69" name="Picture"/>
                    <pic:cNvPicPr>
                      <a:picLocks noChangeArrowheads="1" noChangeAspect="1"/>
                    </pic:cNvPicPr>
                  </pic:nvPicPr>
                  <pic:blipFill>
                    <a:blip r:embed="rId67"/>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w:t>
      </w:r>
      <w:r>
        <w:t xml:space="preserve"> </w:t>
      </w:r>
      <w:r>
        <w:t xml:space="preserve">[46]</w:t>
      </w:r>
      <w:r>
        <w:t xml:space="preserve"> </w:t>
      </w:r>
      <w:r>
        <w:t xml:space="preserve">4 parameter model fit to 660 nm (red lines) and 450 nm (blue lines) growth data for each combination of strain and dissolved oxygen shown with solid lines (significantly different fits, p value &lt; 0.05) or dashed lines (not significantly different fits, p value &gt; 0.05) using one-way ANOVA.</w:t>
      </w:r>
    </w:p>
    <w:p>
      <w:r>
        <w:br w:type="page"/>
      </w:r>
    </w:p>
    <w:bookmarkEnd w:id="70"/>
    <w:bookmarkEnd w:id="71"/>
    <w:bookmarkStart w:id="81"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w:t>
      </w:r>
      <w:r>
        <w:t xml:space="preserve"> </w:t>
      </w:r>
      <w:r>
        <w:t xml:space="preserve">[58,59]</w:t>
      </w:r>
      <w:r>
        <w:t xml:space="preserve">. MED4, SS120 and MIT9313 have been successfully cultured in laboratories</w:t>
      </w:r>
      <w:r>
        <w:t xml:space="preserve"> </w:t>
      </w:r>
      <w:r>
        <w:t xml:space="preserve">[44,57]</w:t>
      </w:r>
      <w:r>
        <w:t xml:space="preserve">, and used to show that ecotypic classifications correspond to biochemical differences among strains</w:t>
      </w:r>
      <w:r>
        <w:t xml:space="preserve"> </w:t>
      </w:r>
      <w:r>
        <w:t xml:space="preserve">[43]</w:t>
      </w:r>
      <w:r>
        <w:t xml:space="preserve">.</w:t>
      </w:r>
    </w:p>
    <w:p>
      <w:pPr>
        <w:pStyle w:val="BodyText"/>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[60]</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[52,60–62]</w:t>
      </w:r>
      <w:r>
        <w:t xml:space="preserve">. Repair of photoinactivated PSII relies on the removal of damaged PsbA</w:t>
      </w:r>
      <w:r>
        <w:t xml:space="preserve"> </w:t>
      </w:r>
      <w:r>
        <w:t xml:space="preserve">[63,64]</w:t>
      </w:r>
      <w:r>
        <w:t xml:space="preserve">, followed by reassembly with newly synthesized PsbA</w:t>
      </w:r>
      <w:r>
        <w:t xml:space="preserve"> </w:t>
      </w:r>
      <w:r>
        <w:t xml:space="preserve">[65]</w:t>
      </w:r>
      <w:r>
        <w:t xml:space="preserve">. Degradation of PsbA is a rate-limiting step in recovery from photoinhibition</w:t>
      </w:r>
      <w:r>
        <w:t xml:space="preserve"> </w:t>
      </w:r>
      <w:r>
        <w:t xml:space="preserve">[66]</w:t>
      </w:r>
      <w:r>
        <w:t xml:space="preserve">, mediated largely by a heterohexamer of (FtsH1-FtsH2)</w:t>
      </w:r>
      <w:r>
        <w:rPr>
          <w:vertAlign w:val="subscript"/>
        </w:rPr>
        <w:t xml:space="preserve">3</w:t>
      </w:r>
      <w:r>
        <w:t xml:space="preserve">, a membrane-bound</w:t>
      </w:r>
      <w:r>
        <w:t xml:space="preserve"> </w:t>
      </w:r>
      <w:r>
        <w:t xml:space="preserve">[67,68]</w:t>
      </w:r>
      <w:r>
        <w:t xml:space="preserve"> </w:t>
      </w:r>
      <w:r>
        <w:t xml:space="preserve">metalloprotease</w:t>
      </w:r>
      <w:r>
        <w:t xml:space="preserve"> </w:t>
      </w:r>
      <w:r>
        <w:t xml:space="preserve">[(Chiba et al., 2002) (Yoshioka-Nishimura and Yamamoto, 2014), 69,70]</w:t>
      </w:r>
      <w:r>
        <w:t xml:space="preserve">, XXX (AMANDA REF from ALGATECH) XXX.</w:t>
      </w:r>
    </w:p>
    <w:p>
      <w:pPr>
        <w:pStyle w:val="BodyText"/>
      </w:pPr>
      <w:r>
        <w:rPr>
          <w:iCs/>
          <w:i/>
        </w:rPr>
        <w:t xml:space="preserve">Prochlorococcus</w:t>
      </w:r>
      <w:r>
        <w:t xml:space="preserve"> </w:t>
      </w:r>
      <w:r>
        <w:t xml:space="preserve">genomes encode 4 FtsH proteins, henceforth referred to as FtsH1-4, homologs to the characterized FtsH isoforms of the model freshwater cyanobacterium</w:t>
      </w:r>
      <w:r>
        <w:t xml:space="preserve"> </w:t>
      </w:r>
      <w:r>
        <w:rPr>
          <w:iCs/>
          <w:i/>
        </w:rPr>
        <w:t xml:space="preserve">Synechocystis</w:t>
      </w:r>
      <w:r>
        <w:t xml:space="preserve"> </w:t>
      </w:r>
      <w:r>
        <w:t xml:space="preserve">FtsH, and with presumably parallel functions (Table</w:t>
      </w:r>
      <w:r>
        <w:t xml:space="preserve"> </w:t>
      </w:r>
      <w:r>
        <w:t xml:space="preserve">1</w:t>
      </w:r>
      <w:r>
        <w:t xml:space="preserve">). Upon a shift to higher light HLI MED4 upregulated expression of FtsH1 and FtsH2</w:t>
      </w:r>
      <w:r>
        <w:t xml:space="preserve"> </w:t>
      </w:r>
      <w:r>
        <w:t xml:space="preserve">[43]</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 In contrast, representative LLIV strain MIT9313 showed less overall expression of the FtsH proteases, and thus has fewer FtsH serving each photosystem. Furthermore, MIT9313 expressed primarily FtsH3, homologous to</w:t>
      </w:r>
      <w:r>
        <w:t xml:space="preserve"> </w:t>
      </w:r>
      <w:r>
        <w:rPr>
          <w:iCs/>
          <w:i/>
        </w:rPr>
        <w:t xml:space="preserve">Synechocystis</w:t>
      </w:r>
      <w:r>
        <w:t xml:space="preserve"> </w:t>
      </w:r>
      <w:r>
        <w:rPr>
          <w:iCs/>
          <w:i/>
        </w:rPr>
        <w:t xml:space="preserve">slr</w:t>
      </w:r>
      <w:r>
        <w:t xml:space="preserve">1463, possibly involved in PSI biogenesis, and FtsH expression did not increase in response to light stress in MIT9313</w:t>
      </w:r>
      <w:r>
        <w:t xml:space="preserve"> </w:t>
      </w:r>
      <w:r>
        <w:t xml:space="preserve">[43]</w:t>
      </w:r>
      <w:r>
        <w:t xml:space="preserve">. Through adaptation to steady low light, clade LLIV</w:t>
      </w:r>
      <w:r>
        <w:t xml:space="preserve"> </w:t>
      </w:r>
      <w:r>
        <w:rPr>
          <w:iCs/>
          <w:i/>
        </w:rPr>
        <w:t xml:space="preserve">Prochlorococcus</w:t>
      </w:r>
      <w:r>
        <w:t xml:space="preserve"> </w:t>
      </w:r>
      <w:r>
        <w:t xml:space="preserve">instead allocate resources to 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548"/>
        <w:gridCol w:w="1183"/>
        <w:gridCol w:w="1183"/>
        <w:gridCol w:w="1547"/>
        <w:gridCol w:w="1456"/>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 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 interpretation of distinct FtsH function across clades of</w:t>
      </w:r>
      <w:r>
        <w:t xml:space="preserve"> </w:t>
      </w:r>
      <w:r>
        <w:rPr>
          <w:iCs/>
          <w:i/>
        </w:rPr>
        <w:t xml:space="preserve">P. marinus</w:t>
      </w:r>
      <w:r>
        <w:t xml:space="preserve">. Ribosome proteins from clade HLI MED4, clade LLI NATL2A, clade LLII/III SS120 and clade LLIV MIT9313 show generally similar patterns vs. [O</w:t>
      </w:r>
      <w:r>
        <w:rPr>
          <w:vertAlign w:val="subscript"/>
        </w:rPr>
        <w:t xml:space="preserve">2</w:t>
      </w:r>
      <w:r>
        <w:t xml:space="preserve">] and depth, a proxy for peak PAR (Figure</w:t>
      </w:r>
      <w:r>
        <w:t xml:space="preserve"> </w:t>
      </w:r>
      <w:r>
        <w:t xml:space="preserve">10</w:t>
      </w:r>
      <w:r>
        <w:t xml:space="preserve">). FtsH3, inferred to mediate PSI assembly, likewise shows a similar pattern between MED4 and MIT9313 (Figure</w:t>
      </w:r>
      <w:r>
        <w:t xml:space="preserve"> </w:t>
      </w:r>
      <w:r>
        <w:t xml:space="preserve">10</w:t>
      </w:r>
      <w:r>
        <w:t xml:space="preserve">). But only MED4 shows detected presence of the FtsH1 &amp; FtsH2 isoforms inferred to mediate PSII repair, and then only in near-surface samples subject to higher light. Furthermore, even though MIT9313 grows (Figure</w:t>
      </w:r>
      <w:r>
        <w:t xml:space="preserve"> </w:t>
      </w:r>
      <w:r>
        <w:t xml:space="preserve">8</w:t>
      </w:r>
      <w:r>
        <w:t xml:space="preserve">), and is detected in the ocean at low [O</w:t>
      </w:r>
      <w:r>
        <w:rPr>
          <w:vertAlign w:val="subscript"/>
        </w:rPr>
        <w:t xml:space="preserve">2</w:t>
      </w:r>
      <w:r>
        <w:t xml:space="preserve">] (Figure</w:t>
      </w:r>
      <w:r>
        <w:t xml:space="preserve"> </w:t>
      </w:r>
      <w:r>
        <w:t xml:space="preserve">2</w:t>
      </w:r>
      <w:r>
        <w:t xml:space="preserve">), no FtsH from MIT9313 is detected at low [O</w:t>
      </w:r>
      <w:r>
        <w:rPr>
          <w:vertAlign w:val="subscript"/>
        </w:rPr>
        <w:t xml:space="preserve">2</w:t>
      </w:r>
      <w:r>
        <w:t xml:space="preserve">] (Figure</w:t>
      </w:r>
      <w:r>
        <w:t xml:space="preserve"> </w:t>
      </w:r>
      <w:r>
        <w:t xml:space="preserve">10</w:t>
      </w:r>
      <w:r>
        <w:t xml:space="preserve">), suggesting limited 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are plotted vs. O2 (µM) (X axis) and depth (m) (Y axis) at sample origin. Rows separate data annotated as from Prochlorococcus clades: HLI (P. marinus MED4 annotated with solid black circles), LLI (P. marinus NATL2A annotated with solid black circles), LLII/III (P. marinus SS120 annotated with solid black circles) and LLIV (P. marinus MIT9313 annotated with solid black circles).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Data obtained from OceanProteinPortal (https://www.oceanproteinportal.org/)." title="" id="73" name="Picture"/>
            <a:graphic>
              <a:graphicData uri="http://schemas.openxmlformats.org/drawingml/2006/picture">
                <pic:pic>
                  <pic:nvPicPr>
                    <pic:cNvPr descr="../Output/Figures/CladeProchloroProteinMetabDepthO2.png" id="74" name="Picture"/>
                    <pic:cNvPicPr>
                      <a:picLocks noChangeArrowheads="1" noChangeAspect="1"/>
                    </pic:cNvPicPr>
                  </pic:nvPicPr>
                  <pic:blipFill>
                    <a:blip r:embed="rId72"/>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w:t>
      </w:r>
      <w:r>
        <w:t xml:space="preserve"> </w:t>
      </w:r>
      <w:r>
        <w:t xml:space="preserve">clades: HLI (</w:t>
      </w:r>
      <w:r>
        <w:rPr>
          <w:iCs/>
          <w:i/>
        </w:rPr>
        <w:t xml:space="preserve">P. marinus</w:t>
      </w:r>
      <w:r>
        <w:t xml:space="preserve"> </w:t>
      </w:r>
      <w:r>
        <w:t xml:space="preserve">MED4 annotated with solid black circles), LLI (</w:t>
      </w:r>
      <w:r>
        <w:rPr>
          <w:iCs/>
          <w:i/>
        </w:rPr>
        <w:t xml:space="preserve">P. marinus</w:t>
      </w:r>
      <w:r>
        <w:t xml:space="preserve"> </w:t>
      </w:r>
      <w:r>
        <w:t xml:space="preserve">NATL2A annotated with solid black circles), LLII/III (</w:t>
      </w:r>
      <w:r>
        <w:rPr>
          <w:iCs/>
          <w:i/>
        </w:rPr>
        <w:t xml:space="preserve">P. marinus</w:t>
      </w:r>
      <w:r>
        <w:t xml:space="preserve"> </w:t>
      </w:r>
      <w:r>
        <w:t xml:space="preserve">SS120 annotated with solid black circles) and LLIV (</w:t>
      </w:r>
      <w:r>
        <w:rPr>
          <w:iCs/>
          <w:i/>
        </w:rPr>
        <w:t xml:space="preserve">P. marinus</w:t>
      </w:r>
      <w:r>
        <w:t xml:space="preserve"> </w:t>
      </w:r>
      <w:r>
        <w:t xml:space="preserve">MIT9313 annotated with solid black circles).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OceanProteinPortal (</w:t>
      </w:r>
      <w:hyperlink r:id="rId44">
        <w:r>
          <w:rPr>
            <w:rStyle w:val="Hyperlink"/>
          </w:rPr>
          <w:t xml:space="preserve">https://www.oceanproteinportal.org/</w:t>
        </w:r>
      </w:hyperlink>
      <w:r>
        <w:t xml:space="preserve">).</w:t>
      </w:r>
    </w:p>
    <w:p>
      <w:r>
        <w:br w:type="page"/>
      </w:r>
    </w:p>
    <w:p>
      <w:pPr>
        <w:pStyle w:val="BodyText"/>
      </w:pPr>
      <w:r>
        <w:t xml:space="preserve">Figure</w:t>
      </w:r>
      <w:r>
        <w:t xml:space="preserve"> </w:t>
      </w:r>
      <w:r>
        <w:t xml:space="preserve">11</w:t>
      </w:r>
      <w:r>
        <w:t xml:space="preserve"> </w:t>
      </w:r>
      <w:r>
        <w:t xml:space="preserve">shows the measured or inferred K</w:t>
      </w:r>
      <w:r>
        <w:rPr>
          <w:vertAlign w:val="subscript"/>
        </w:rPr>
        <w:t xml:space="preserve">M</w:t>
      </w:r>
      <w:r>
        <w:t xml:space="preserve"> </w:t>
      </w:r>
      <w:r>
        <w:t xml:space="preserve">for [O</w:t>
      </w:r>
      <w:r>
        <w:rPr>
          <w:vertAlign w:val="subscript"/>
        </w:rPr>
        <w:t xml:space="preserve">2</w:t>
      </w:r>
      <w:r>
        <w:t xml:space="preserve">] for genes encoding enzymes</w:t>
      </w:r>
      <w:r>
        <w:t xml:space="preserve"> </w:t>
      </w:r>
      <w:r>
        <w:t xml:space="preserve">[54]</w:t>
      </w:r>
      <w:r>
        <w:t xml:space="preserve"> </w:t>
      </w:r>
      <w:r>
        <w:t xml:space="preserve">for</w:t>
      </w:r>
      <w:r>
        <w:t xml:space="preserve"> </w:t>
      </w:r>
      <w:r>
        <w:rPr>
          <w:iCs/>
          <w:i/>
        </w:rPr>
        <w:t xml:space="preserve">P. marinus</w:t>
      </w:r>
      <w:r>
        <w:t xml:space="preserve"> </w:t>
      </w:r>
      <w:r>
        <w:t xml:space="preserve">strains from clades HLI, LLI, LLII/III and LLIV. MED4 increases expression of alternative oxidase (</w:t>
      </w:r>
      <w:r>
        <w:t xml:space="preserve">‘</w:t>
      </w:r>
      <w:r>
        <w:t xml:space="preserve">ubiquinol oxidase (non electrogenic)</w:t>
      </w:r>
      <w:r>
        <w:t xml:space="preserve">’</w:t>
      </w:r>
      <w:r>
        <w:t xml:space="preserve">) to cope with changes in light</w:t>
      </w:r>
      <w:r>
        <w:t xml:space="preserve"> </w:t>
      </w:r>
      <w:r>
        <w:t xml:space="preserve">[71]</w:t>
      </w:r>
      <w:r>
        <w:t xml:space="preserve">, by dissipating electrons from the inter-system transport chain. The approximate K</w:t>
      </w:r>
      <w:r>
        <w:rPr>
          <w:vertAlign w:val="subscript"/>
        </w:rPr>
        <w:t xml:space="preserve">M</w:t>
      </w:r>
      <w:r>
        <w:t xml:space="preserve"> </w:t>
      </w:r>
      <w:r>
        <w:t xml:space="preserve">for [O</w:t>
      </w:r>
      <w:r>
        <w:rPr>
          <w:vertAlign w:val="subscript"/>
        </w:rPr>
        <w:t xml:space="preserve">2</w:t>
      </w:r>
      <w:r>
        <w:t xml:space="preserve">] of ~ 25 µM for ubiquinol oxidase (non electrogenic) (Figure</w:t>
      </w:r>
      <w:r>
        <w:t xml:space="preserve"> </w:t>
      </w:r>
      <w:r>
        <w:t xml:space="preserve">11</w:t>
      </w:r>
      <w:r>
        <w:t xml:space="preserve">) is comparable to the lower limit for growth of MED4 in our experiments (Figure</w:t>
      </w:r>
      <w:r>
        <w:t xml:space="preserve"> </w:t>
      </w:r>
      <w:r>
        <w:t xml:space="preserve">4</w:t>
      </w:r>
      <w:r>
        <w:t xml:space="preserve">). We suggest that dependence upon this enzyme excludes MED4 from low oxygen zones. The genome scan shows SS120 and MIT9313 lack this gene (Figure</w:t>
      </w:r>
      <w:r>
        <w:t xml:space="preserve"> </w:t>
      </w:r>
      <w:r>
        <w:t xml:space="preserve">11</w:t>
      </w:r>
      <w:r>
        <w:t xml:space="preserve">), and therefore, lack this oxygen-dependent path to cope with changing excitation. Conversely, a gene encoding (S)-2-hydroxy-acid oxidase is encoded in the MIT9313 genome (Figure</w:t>
      </w:r>
      <w:r>
        <w:t xml:space="preserve"> </w:t>
      </w:r>
      <w:r>
        <w:t xml:space="preserve">11</w:t>
      </w:r>
      <w:r>
        <w:t xml:space="preserve">). (S)-2-hydroxy-acid oxidase catalyzes the reaction of 2-hydroxy acid with O</w:t>
      </w:r>
      <w:r>
        <w:rPr>
          <w:vertAlign w:val="subscript"/>
        </w:rPr>
        <w:t xml:space="preserve">2</w:t>
      </w:r>
      <w:r>
        <w:t xml:space="preserve"> </w:t>
      </w:r>
      <w:r>
        <w:t xml:space="preserve">to produce toxic H</w:t>
      </w:r>
      <w:r>
        <w:rPr>
          <w:vertAlign w:val="subscript"/>
        </w:rPr>
        <w:t xml:space="preserve">2</w:t>
      </w:r>
      <w:r>
        <w:t xml:space="preserve">O</w:t>
      </w:r>
      <w:r>
        <w:rPr>
          <w:vertAlign w:val="subscript"/>
        </w:rPr>
        <w:t xml:space="preserve">2</w:t>
      </w:r>
      <w:r>
        <w:t xml:space="preserve"> </w:t>
      </w:r>
      <w:r>
        <w:t xml:space="preserve">[72]</w:t>
      </w:r>
      <w:r>
        <w:t xml:space="preserve">. (S)-2-hydroxy-acid oxidase has an approximate K</w:t>
      </w:r>
      <w:r>
        <w:rPr>
          <w:vertAlign w:val="subscript"/>
        </w:rPr>
        <w:t xml:space="preserve">M</w:t>
      </w:r>
      <w:r>
        <w:t xml:space="preserve"> </w:t>
      </w:r>
      <w:r>
        <w:t xml:space="preserve">for [O</w:t>
      </w:r>
      <w:r>
        <w:rPr>
          <w:vertAlign w:val="subscript"/>
        </w:rPr>
        <w:t xml:space="preserve">2</w:t>
      </w:r>
      <w:r>
        <w:t xml:space="preserve">] of ~ 250 µM, and produces 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 photoinhibition, resulting from the inactivation of PSII caused by the production of the reactive oxygen species, hydrogen peroxide. This photoinhibition is compounded by the limited inducible repair mechanism for PSII, due to the absence of FtsH 1 and 2 expression in</w:t>
      </w:r>
      <w:r>
        <w:t xml:space="preserve"> </w:t>
      </w:r>
      <w:r>
        <w:rPr>
          <w:iCs/>
          <w:i/>
        </w:rPr>
        <w:t xml:space="preserve">P. marinus</w:t>
      </w:r>
      <w:r>
        <w:t xml:space="preserve"> </w:t>
      </w:r>
      <w:r>
        <w:t xml:space="preserve">MIT9313</w:t>
      </w:r>
      <w:r>
        <w:t xml:space="preserve"> </w:t>
      </w:r>
      <w:r>
        <w:t xml:space="preserve">[43]</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 suppressed. As a result, the catalyzed production of hydrogen peroxide is inhibited, leading to less PSII damage, allowing MIT9313 to avoid photoinhibition and circumvent its limitations on PSII repair to exploit 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[73]</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[74]</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Omar et al. [54]." title="" id="76" name="Picture"/>
            <a:graphic>
              <a:graphicData uri="http://schemas.openxmlformats.org/drawingml/2006/picture">
                <pic:pic>
                  <pic:nvPicPr>
                    <pic:cNvPr descr="../Output/Figures/ProchlorococcusEnzymeKms.png" id="77" name="Picture"/>
                    <pic:cNvPicPr>
                      <a:picLocks noChangeArrowheads="1" noChangeAspect="1"/>
                    </pic:cNvPicPr>
                  </pic:nvPicPr>
                  <pic:blipFill>
                    <a:blip r:embed="rId75"/>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[54]</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 marinus</w:t>
      </w:r>
      <w:r>
        <w:t xml:space="preserve"> </w:t>
      </w:r>
      <w:r>
        <w:t xml:space="preserve">strains. As expected,</w:t>
      </w:r>
      <w:r>
        <w:t xml:space="preserve"> </w:t>
      </w:r>
      <w:r>
        <w:rPr>
          <w:iCs/>
          <w:i/>
        </w:rPr>
        <w:t xml:space="preserve">P. marinus</w:t>
      </w:r>
      <w:r>
        <w:t xml:space="preserve"> </w:t>
      </w:r>
      <w:r>
        <w:t xml:space="preserve">MED4 possesses the largest,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and NATL2A were the only strains to possess a gene encoding deoxyribodipyrimidine photolyase, which, in the presence of blue light, is responsible for repairing DNA damaged by UV light</w:t>
      </w:r>
      <w:r>
        <w:t xml:space="preserve"> </w:t>
      </w:r>
      <w:r>
        <w:t xml:space="preserve">[75]</w:t>
      </w:r>
      <w:r>
        <w:t xml:space="preserve">.</w:t>
      </w:r>
      <w:r>
        <w:t xml:space="preserve"> </w:t>
      </w:r>
      <w:r>
        <w:rPr>
          <w:iCs/>
          <w:i/>
        </w:rPr>
        <w:t xml:space="preserve">Prochlorococcus marinus</w:t>
      </w:r>
      <w:r>
        <w:t xml:space="preserve"> </w:t>
      </w:r>
      <w:r>
        <w:t xml:space="preserve">MED4 was also the only strain to possesses a gene encoding DNA ligase, which uses ATP as a cofactor for DNA repair. The absence of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 tolerate growth under full [O</w:t>
      </w:r>
      <w:r>
        <w:rPr>
          <w:vertAlign w:val="subscript"/>
        </w:rPr>
        <w:t xml:space="preserve">2</w:t>
      </w:r>
      <w:r>
        <w:t xml:space="preserve">] and high light, found at the ocean surface. Furthermore, the protective effect of lower [O</w:t>
      </w:r>
      <w:r>
        <w:rPr>
          <w:vertAlign w:val="subscript"/>
        </w:rPr>
        <w:t xml:space="preserve">2</w:t>
      </w:r>
      <w:r>
        <w:t xml:space="preserve">], allowing these strains to grow at higher light, may relate in part to suppression of DNA damage when generation of Reactive Oxygen Species is suppressed at lower [O</w:t>
      </w:r>
      <w:r>
        <w:rPr>
          <w:vertAlign w:val="subscript"/>
        </w:rPr>
        <w:t xml:space="preserve">2</w:t>
      </w:r>
      <w:r>
        <w:t xml:space="preserve">]. NATL2A, a clade LLI, has been found near the ocean surface during deep ocean mixing</w:t>
      </w:r>
      <w:r>
        <w:t xml:space="preserve"> </w:t>
      </w:r>
      <w:r>
        <w:t xml:space="preserve">[76]</w:t>
      </w:r>
      <w:r>
        <w:t xml:space="preserve">. Malmstrom</w:t>
      </w:r>
      <w:r>
        <w:t xml:space="preserve"> </w:t>
      </w:r>
      <w:r>
        <w:rPr>
          <w:iCs/>
          <w:i/>
        </w:rPr>
        <w:t xml:space="preserve">et al</w:t>
      </w:r>
      <w:r>
        <w:t xml:space="preserve">. attributes NATL2A tolerance to short exposures of high light to the presence of the genes encoding photolyase, a gene found in HL clades. The presence of deoxyribodipyrimidine photolyase and absence of DNA ligase (ATP) supports why NATL2A tolerates limited exposure to high light and why NATL2A is unable to fully repair damaged DNA.</w:t>
      </w:r>
      <w:r>
        <w:t xml:space="preserve"> </w:t>
      </w: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[58]</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w:t>
      </w:r>
      <w:r>
        <w:t xml:space="preserve"> </w:t>
      </w:r>
      <w:r>
        <w:t xml:space="preserve">[77]</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[58,59]</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4]." title="" id="79" name="Picture"/>
            <a:graphic>
              <a:graphicData uri="http://schemas.openxmlformats.org/drawingml/2006/picture">
                <pic:pic>
                  <pic:nvPicPr>
                    <pic:cNvPr descr="../Output/Figures/DNARepairFig.png" id="80" name="Picture"/>
                    <pic:cNvPicPr>
                      <a:picLocks noChangeArrowheads="1" noChangeAspect="1"/>
                    </pic:cNvPicPr>
                  </pic:nvPicPr>
                  <pic:blipFill>
                    <a:blip r:embed="rId78"/>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[54]</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 photoperiods and light levels. Temperate summer delivers 11 hours of blue waveband light underwater, above the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8 hours of blue waveband light underwater, photoperiod ranges which are permissive for growth of all 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which precludes growth of MED4 and SS120, even if winter waters reached permissive temperatures. MIT9313 and SS120 will be excluded from near-surface growth niches by high PAR, unless OMZ zones 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 deep in the water column. Some</w:t>
      </w:r>
      <w:r>
        <w:t xml:space="preserve"> </w:t>
      </w:r>
      <w:r>
        <w:rPr>
          <w:iCs/>
          <w:i/>
        </w:rPr>
        <w:t xml:space="preserve">P. marinus</w:t>
      </w:r>
      <w:r>
        <w:t xml:space="preserve"> </w:t>
      </w:r>
      <w:r>
        <w:t xml:space="preserve">strains grow under low oxygen environments, similar to OMZ. The LL clades we tested can function as</w:t>
      </w:r>
      <w:r>
        <w:t xml:space="preserve"> </w:t>
      </w:r>
      <w:r>
        <w:t xml:space="preserve">‘</w:t>
      </w:r>
      <w:r>
        <w:t xml:space="preserve">HL</w:t>
      </w:r>
      <w:r>
        <w:t xml:space="preserve">’</w:t>
      </w:r>
      <w:r>
        <w:t xml:space="preserve"> </w:t>
      </w:r>
      <w:r>
        <w:t xml:space="preserve">in oxygen environments of 25 µM, and as low as 2.5 µM, 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 Malmstrom</w:t>
      </w:r>
      <w:r>
        <w:t xml:space="preserve"> </w:t>
      </w:r>
      <w:r>
        <w:rPr>
          <w:iCs/>
          <w:i/>
        </w:rPr>
        <w:t xml:space="preserve">et al</w:t>
      </w:r>
      <w:r>
        <w:t xml:space="preserve">.</w:t>
      </w:r>
      <w:r>
        <w:t xml:space="preserve"> </w:t>
      </w:r>
      <w:r>
        <w:t xml:space="preserve">[76]</w:t>
      </w:r>
      <w:r>
        <w:t xml:space="preserve"> </w:t>
      </w:r>
      <w:r>
        <w:t xml:space="preserve">found that decreased abundances of the LL clades corresponded to increased depth of the surface mixed layer. Malmstrom</w:t>
      </w:r>
      <w:r>
        <w:t xml:space="preserve"> </w:t>
      </w:r>
      <w:r>
        <w:rPr>
          <w:iCs/>
          <w:i/>
        </w:rPr>
        <w:t xml:space="preserve">et al</w:t>
      </w:r>
      <w:r>
        <w:t xml:space="preserve">.</w:t>
      </w:r>
      <w:r>
        <w:t xml:space="preserve"> </w:t>
      </w:r>
      <w:r>
        <w:t xml:space="preserve">[76]</w:t>
      </w:r>
      <w:r>
        <w:t xml:space="preserve"> </w:t>
      </w:r>
      <w:r>
        <w:t xml:space="preserve">attributes the transport of LL ecotypes to the surface and consequent exposure to photoinhibitory high light levels as the reason for low cell abundances with increased mixed layer depth. West</w:t>
      </w:r>
      <w:r>
        <w:t xml:space="preserve"> </w:t>
      </w:r>
      <w:r>
        <w:rPr>
          <w:iCs/>
          <w:i/>
        </w:rPr>
        <w:t xml:space="preserve">et al</w:t>
      </w:r>
      <w:r>
        <w:t xml:space="preserve">.</w:t>
      </w:r>
      <w:r>
        <w:t xml:space="preserve"> </w:t>
      </w:r>
      <w:r>
        <w:t xml:space="preserve">[19]</w:t>
      </w:r>
      <w:r>
        <w:t xml:space="preserve"> </w:t>
      </w:r>
      <w:r>
        <w:t xml:space="preserve">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 xml:space="preserve">2</w:t>
      </w:r>
      <w:r>
        <w:t xml:space="preserve">], and it is [O</w:t>
      </w:r>
      <w:r>
        <w:rPr>
          <w:vertAlign w:val="subscript"/>
        </w:rPr>
        <w:t xml:space="preserve">2</w:t>
      </w:r>
      <w:r>
        <w:t xml:space="preserve">] that constrains LL clades to deeper waters, not necessarily the light level. 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 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 to the representative HL clade, MED4 which also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A,B). Growth under lower O</w:t>
      </w:r>
      <w:r>
        <w:rPr>
          <w:vertAlign w:val="subscript"/>
        </w:rPr>
        <w:t xml:space="preserve">2</w:t>
      </w:r>
      <w:r>
        <w:t xml:space="preserve"> </w:t>
      </w:r>
      <w:r>
        <w:t xml:space="preserve">allowed MIT9313 to substantially increase its exploitation of higher diel PUR (Figure</w:t>
      </w:r>
      <w:r>
        <w:t xml:space="preserve"> </w:t>
      </w:r>
      <w:r>
        <w:t xml:space="preserve">16</w:t>
      </w:r>
      <w:r>
        <w:t xml:space="preserve">I).</w:t>
      </w:r>
    </w:p>
    <w:bookmarkEnd w:id="81"/>
    <w:bookmarkEnd w:id="82"/>
    <w:bookmarkStart w:id="83" w:name="summary-and-conclusions"/>
    <w:p>
      <w:pPr>
        <w:pStyle w:val="Heading1"/>
      </w:pPr>
      <w:r>
        <w:t xml:space="preserve">Summary and conclusions</w:t>
      </w:r>
    </w:p>
    <w:p>
      <w:pPr>
        <w:pStyle w:val="FirstParagraph"/>
      </w:pPr>
      <w:r>
        <w:t xml:space="preserve">We analyzed growth rates to determine the viability of</w:t>
      </w:r>
      <w:r>
        <w:t xml:space="preserve"> </w:t>
      </w:r>
      <w:r>
        <w:rPr>
          <w:iCs/>
          <w:i/>
        </w:rPr>
        <w:t xml:space="preserve">P. marinus</w:t>
      </w:r>
      <w:r>
        <w:t xml:space="preserve"> </w:t>
      </w:r>
      <w:r>
        <w:t xml:space="preserve">MED4, a clade HLI ecotype found near the ocean surface,</w:t>
      </w:r>
      <w:r>
        <w:t xml:space="preserve"> </w:t>
      </w:r>
      <w:r>
        <w:rPr>
          <w:iCs/>
          <w:i/>
        </w:rPr>
        <w:t xml:space="preserve">P. marinus</w:t>
      </w:r>
      <w:r>
        <w:t xml:space="preserve"> </w:t>
      </w:r>
      <w:r>
        <w:t xml:space="preserve">SS120, a clade LLII/III ecotype found deep in the water column, and</w:t>
      </w:r>
      <w:r>
        <w:t xml:space="preserve"> </w:t>
      </w:r>
      <w:r>
        <w:rPr>
          <w:iCs/>
          <w:i/>
        </w:rPr>
        <w:t xml:space="preserve">P. marinus</w:t>
      </w:r>
      <w:r>
        <w:t xml:space="preserve"> </w:t>
      </w:r>
      <w:r>
        <w:t xml:space="preserve">MIT9313, a clade LLIV ecotype also found in deep oceans including OMZ, under a matrix of spectral waveband, light level, photoperiod and oxygen conditions approximating present day and hypothetical future niches. Low light levels in the blue spectral waveband prevail in deep ocean waters</w:t>
      </w:r>
      <w:r>
        <w:t xml:space="preserve"> </w:t>
      </w:r>
      <w:r>
        <w:t xml:space="preserve">[13,33]</w:t>
      </w:r>
      <w:r>
        <w:t xml:space="preserve">, while solar incidence angle and light attenuation also progressively attenuate the photoperiod with depth beneath the ocean surface.</w:t>
      </w:r>
    </w:p>
    <w:p>
      <w:pPr>
        <w:pStyle w:val="BodyText"/>
      </w:pPr>
      <w:r>
        <w:rPr>
          <w:iCs/>
          <w:i/>
        </w:rPr>
        <w:t xml:space="preserve">Prochlorococcus marinus</w:t>
      </w:r>
      <w:r>
        <w:t xml:space="preserve"> </w:t>
      </w:r>
      <w:r>
        <w:t xml:space="preserve">MED4 has a physiological requirement for more than 4 h of light per day; thus this strain will not exploit habitats with short photoperiods, typical of temperate winter or light attenuated depths, even if water temperature warms into the clade HLI tolerance range. MED4 is also excluded from the lowest oxygen habitats, represented by our 2.5 µM O</w:t>
      </w:r>
      <w:r>
        <w:rPr>
          <w:vertAlign w:val="subscript"/>
        </w:rPr>
        <w:t xml:space="preserve">2</w:t>
      </w:r>
      <w:r>
        <w:t xml:space="preserve"> </w:t>
      </w:r>
      <w:r>
        <w:t xml:space="preserve">experimental conditions. MED4 can, however, grow under OMZ regions with slightly higher [O</w:t>
      </w:r>
      <w:r>
        <w:rPr>
          <w:vertAlign w:val="subscript"/>
        </w:rPr>
        <w:t xml:space="preserve">2</w:t>
      </w:r>
      <w:r>
        <w:t xml:space="preserve">], as demonstrated by the growth under our 25 µM O</w:t>
      </w:r>
      <w:r>
        <w:rPr>
          <w:vertAlign w:val="subscript"/>
        </w:rPr>
        <w:t xml:space="preserve">2</w:t>
      </w:r>
      <w:r>
        <w:t xml:space="preserve"> </w:t>
      </w:r>
      <w:r>
        <w:t xml:space="preserve">experiments. Genomic analyses (Figure</w:t>
      </w:r>
      <w:r>
        <w:t xml:space="preserve"> </w:t>
      </w:r>
      <w:r>
        <w:t xml:space="preserve">11</w:t>
      </w:r>
      <w:r>
        <w:t xml:space="preserve">) and previous transcriptional analyses</w:t>
      </w:r>
      <w:r>
        <w:t xml:space="preserve"> </w:t>
      </w:r>
      <w:r>
        <w:t xml:space="preserve">[71]</w:t>
      </w:r>
      <w:r>
        <w:t xml:space="preserve"> </w:t>
      </w:r>
      <w:r>
        <w:t xml:space="preserve">suggest MED4 is excluded from growth below ~ 25 µM O</w:t>
      </w:r>
      <w:r>
        <w:rPr>
          <w:vertAlign w:val="subscript"/>
        </w:rPr>
        <w:t xml:space="preserve">2</w:t>
      </w:r>
      <w:r>
        <w:t xml:space="preserve"> </w:t>
      </w:r>
      <w:r>
        <w:t xml:space="preserve">because it relies upon a ubiquinol oxidase, non-electrogenic, to maintain oxidation/reduction balance in the intersystem electron transport chain. On the other hand, MED4 shows inducible expression of FtsH isoforms</w:t>
      </w:r>
      <w:r>
        <w:t xml:space="preserve"> </w:t>
      </w:r>
      <w:r>
        <w:t xml:space="preserve">[43]</w:t>
      </w:r>
      <w:r>
        <w:t xml:space="preserve">, to counter photoinactivation of PSII under higher PAR and [O</w:t>
      </w:r>
      <w:r>
        <w:rPr>
          <w:vertAlign w:val="subscript"/>
        </w:rPr>
        <w:t xml:space="preserve">2</w:t>
      </w:r>
      <w:r>
        <w:t xml:space="preserve">] environments. Photoinactivation, does, however, impose an increased cost of growth upon MED4, since growth under red light, to lower the rate of photoinactivation of PSII</w:t>
      </w:r>
      <w:r>
        <w:t xml:space="preserve"> </w:t>
      </w:r>
      <w:r>
        <w:t xml:space="preserve">[52]</w:t>
      </w:r>
      <w:r>
        <w:t xml:space="preserve">, allows MED4 to achieve faster growth per absorbed photon than growth 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 representing high to low blue light levels, in the Pacific South East Ocean. Delmont and Eren</w:t>
      </w:r>
      <w:r>
        <w:t xml:space="preserve"> </w:t>
      </w:r>
      <w:r>
        <w:t xml:space="preserve">[20]</w:t>
      </w:r>
      <w:r>
        <w:t xml:space="preserve"> </w:t>
      </w:r>
      <w:r>
        <w:t xml:space="preserve">did not analyze data from depths beyond the subsurface chlorophyll maximum layer, the layer in the water column where the chlorophyll</w:t>
      </w:r>
      <w:r>
        <w:t xml:space="preserve"> </w:t>
      </w:r>
      <w:r>
        <w:rPr>
          <w:iCs/>
          <w:i/>
        </w:rPr>
        <w:t xml:space="preserve">a</w:t>
      </w:r>
      <w:r>
        <w:t xml:space="preserve"> </w:t>
      </w:r>
      <w:r>
        <w:t xml:space="preserve">concentration peaks, nor did they report the [O</w:t>
      </w:r>
      <w:r>
        <w:rPr>
          <w:vertAlign w:val="subscript"/>
        </w:rPr>
        <w:t xml:space="preserve">2</w:t>
      </w:r>
      <w:r>
        <w:t xml:space="preserve">] at those depths. Our growth findings are also consistent with Figure</w:t>
      </w:r>
      <w:r>
        <w:t xml:space="preserve"> </w:t>
      </w:r>
      <w:r>
        <w:t xml:space="preserve">2</w:t>
      </w:r>
      <w:r>
        <w:t xml:space="preserve"> </w:t>
      </w:r>
      <w:r>
        <w:t xml:space="preserve">showing PSII proteins annotated as MED4, clade HLI, at depths up to 200 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 an interactive inhibition of growth by oxygen and cumulative diel PUR, with a higher tolerance for higher cumulative diel PUR under 25 µM O</w:t>
      </w:r>
      <w:r>
        <w:rPr>
          <w:vertAlign w:val="subscript"/>
        </w:rPr>
        <w:t xml:space="preserve">2</w:t>
      </w:r>
      <w:r>
        <w:t xml:space="preserve">, compared to 250 µM O</w:t>
      </w:r>
      <w:r>
        <w:rPr>
          <w:vertAlign w:val="subscript"/>
        </w:rPr>
        <w:t xml:space="preserve">2</w:t>
      </w:r>
      <w:r>
        <w:t xml:space="preserve">. Thus, SS120 can exploit habitats with O</w:t>
      </w:r>
      <w:r>
        <w:rPr>
          <w:vertAlign w:val="subscript"/>
        </w:rPr>
        <w:t xml:space="preserve">2</w:t>
      </w:r>
      <w:r>
        <w:t xml:space="preserve"> </w:t>
      </w:r>
      <w:r>
        <w:t xml:space="preserve">levels spanning 25 µM O</w:t>
      </w:r>
      <w:r>
        <w:rPr>
          <w:vertAlign w:val="subscript"/>
        </w:rPr>
        <w:t xml:space="preserve">2</w:t>
      </w:r>
      <w:r>
        <w:t xml:space="preserve"> </w:t>
      </w:r>
      <w:r>
        <w:t xml:space="preserve">to 250 µM O</w:t>
      </w:r>
      <w:r>
        <w:rPr>
          <w:vertAlign w:val="subscript"/>
        </w:rPr>
        <w:t xml:space="preserve">2</w:t>
      </w:r>
      <w:r>
        <w:t xml:space="preserve">, including higher PAR environments within OMZ. SS120 is likely excluded from the combination of higher [O</w:t>
      </w:r>
      <w:r>
        <w:rPr>
          <w:vertAlign w:val="subscript"/>
        </w:rPr>
        <w:t xml:space="preserve">2</w:t>
      </w:r>
      <w:r>
        <w:t xml:space="preserve">] and higher PAR by genomic limitations on capacity for DNA repair (Figure</w:t>
      </w:r>
      <w:r>
        <w:t xml:space="preserve"> </w:t>
      </w:r>
      <w:r>
        <w:t xml:space="preserve">12</w:t>
      </w:r>
      <w:r>
        <w:t xml:space="preserve">), and possibly by limited capacity for synthesis of reactive oxygen quenchers (Figure</w:t>
      </w:r>
      <w:r>
        <w:t xml:space="preserve"> </w:t>
      </w:r>
      <w:r>
        <w:t xml:space="preserve">11</w:t>
      </w:r>
      <w:r>
        <w:t xml:space="preserve">). Our growth results are supported by Lavin</w:t>
      </w:r>
      <w:r>
        <w:t xml:space="preserve"> </w:t>
      </w:r>
      <w:r>
        <w:rPr>
          <w:iCs/>
          <w:i/>
        </w:rPr>
        <w:t xml:space="preserve">et al</w:t>
      </w:r>
      <w:r>
        <w:t xml:space="preserve">.</w:t>
      </w:r>
      <w:r>
        <w:t xml:space="preserve"> </w:t>
      </w:r>
      <w:r>
        <w:t xml:space="preserve">[10]</w:t>
      </w:r>
      <w:r>
        <w:t xml:space="preserve"> </w:t>
      </w:r>
      <w:r>
        <w:t xml:space="preserve">who found evidence of LLII/III</w:t>
      </w:r>
      <w:r>
        <w:t xml:space="preserve"> </w:t>
      </w:r>
      <w:r>
        <w:t xml:space="preserve">and LLIV ecotypes, using terminal restriction fragment length polymorphism analyses, at depths above 40 m, where light levels are</w:t>
      </w:r>
      <w:r>
        <w:t xml:space="preserve"> </w:t>
      </w:r>
      <w:r>
        <w:t xml:space="preserve">higher, within OMZ, and by Figure</w:t>
      </w:r>
      <w:r>
        <w:t xml:space="preserve"> </w:t>
      </w:r>
      <w:r>
        <w:t xml:space="preserve">2</w:t>
      </w:r>
      <w:r>
        <w:t xml:space="preserve"> </w:t>
      </w:r>
      <w:r>
        <w:t xml:space="preserve">showing PSII protein subunits annotated as derived from SS120 at all depths ranging</w:t>
      </w:r>
      <w:r>
        <w:t xml:space="preserve"> </w:t>
      </w:r>
      <w:r>
        <w:t xml:space="preserve">from 20 to 200 m and all [O</w:t>
      </w:r>
      <w:r>
        <w:rPr>
          <w:vertAlign w:val="subscript"/>
        </w:rPr>
        <w:t xml:space="preserve">2</w:t>
      </w:r>
      <w:r>
        <w:t xml:space="preserve">] in an OMZ of the tropical North Pacific Ocean. SS120 grew under photoperiods longer than 4 h and showed increasing growth rate with increasing photoperiods. However, we found</w:t>
      </w:r>
      <w:r>
        <w:t xml:space="preserve"> </w:t>
      </w:r>
      <w:r>
        <w:rPr>
          <w:iCs/>
          <w:i/>
        </w:rPr>
        <w:t xml:space="preserve">P. marinus</w:t>
      </w:r>
      <w:r>
        <w:t xml:space="preserve"> </w:t>
      </w:r>
      <w:r>
        <w:t xml:space="preserve">SS120 can potentially exploit more diverse ecological niches within the ocean layers, even in regions with higher levels of blue spectral waveband, but only under O</w:t>
      </w:r>
      <w:r>
        <w:rPr>
          <w:vertAlign w:val="subscript"/>
        </w:rPr>
        <w:t xml:space="preserve">2</w:t>
      </w:r>
      <w:r>
        <w:t xml:space="preserve"> </w:t>
      </w:r>
      <w:r>
        <w:t xml:space="preserve">of 25 µM (Figure</w:t>
      </w:r>
      <w:r>
        <w:t xml:space="preserve"> </w:t>
      </w:r>
      <w:r>
        <w:t xml:space="preserve">5</w:t>
      </w:r>
      <w:r>
        <w:t xml:space="preserve">). Lavin</w:t>
      </w:r>
      <w:r>
        <w:t xml:space="preserve"> </w:t>
      </w:r>
      <w:r>
        <w:rPr>
          <w:iCs/>
          <w:i/>
        </w:rPr>
        <w:t xml:space="preserve">et al</w:t>
      </w:r>
      <w:r>
        <w:t xml:space="preserve">.</w:t>
      </w:r>
      <w:r>
        <w:t xml:space="preserve"> </w:t>
      </w:r>
      <w:r>
        <w:t xml:space="preserve">[10]</w:t>
      </w:r>
      <w:r>
        <w:t xml:space="preserve"> </w:t>
      </w:r>
      <w:r>
        <w:t xml:space="preserve">show evidence of LLII/III ecotypes at varying depths from 20 to 30 m and from 75 to 200 µM O</w:t>
      </w:r>
      <w:r>
        <w:rPr>
          <w:vertAlign w:val="subscript"/>
        </w:rPr>
        <w:t xml:space="preserve">2</w:t>
      </w:r>
      <w:r>
        <w:t xml:space="preserve"> </w:t>
      </w:r>
      <w:r>
        <w:t xml:space="preserve">in the oxygen minimum zone (OMZ) of the tropical South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are near surface saturation of about 250 µM. Under lower oxygen levels of 25 µM, SS120 can also potentially exploit a 4 h photoperiod in the blue waveband, and thus has the potential to inhabit a potential warmed, deep, temperate OMZ, during the winter season.</w:t>
      </w:r>
    </w:p>
    <w:p>
      <w:pPr>
        <w:pStyle w:val="BodyText"/>
      </w:pPr>
      <w:r>
        <w:rPr>
          <w:iCs/>
          <w:i/>
        </w:rPr>
        <w:t xml:space="preserve">Prochlorococcus marinus</w:t>
      </w:r>
      <w:r>
        <w:t xml:space="preserve"> </w:t>
      </w:r>
      <w:r>
        <w:t xml:space="preserve">MIT9313, a LLIV clade representative, shows potential to inhabit future warmer temperate zones year-round, as it grows under a 4 h photoperiod, expected in winter, or at light-attenuated depths. MIT9313 demonstrates an unexpected tolerance to higher light levels and cumulative diel PUR, but only under low oxygen conditions of 25 µM and 2.5 µM (Figure</w:t>
      </w:r>
      <w:r>
        <w:t xml:space="preserve"> </w:t>
      </w:r>
      <w:r>
        <w:t xml:space="preserve">7</w:t>
      </w:r>
      <w:r>
        <w:t xml:space="preserve">), enabling MIT9313 to grow in OMZ, even at depths closer to the surface. MIT9313 carries a gene encoding (S)-2-hydroxy-acid oxidase</w:t>
      </w:r>
      <w:r>
        <w:t xml:space="preserve"> </w:t>
      </w:r>
      <w:r>
        <w:t xml:space="preserve">[72]</w:t>
      </w:r>
      <w:r>
        <w:t xml:space="preserve">, with a K</w:t>
      </w:r>
      <w:r>
        <w:rPr>
          <w:vertAlign w:val="subscript"/>
        </w:rPr>
        <w:t xml:space="preserve">M</w:t>
      </w:r>
      <w:r>
        <w:t xml:space="preserve"> </w:t>
      </w:r>
      <w:r>
        <w:t xml:space="preserve">for [O</w:t>
      </w:r>
      <w:r>
        <w:rPr>
          <w:vertAlign w:val="subscript"/>
        </w:rPr>
        <w:t xml:space="preserve">2</w:t>
      </w:r>
      <w:r>
        <w:t xml:space="preserve">] of ~ 250 µM (Figure</w:t>
      </w:r>
      <w:r>
        <w:t xml:space="preserve"> </w:t>
      </w:r>
      <w:r>
        <w:t xml:space="preserve">11</w:t>
      </w:r>
      <w:r>
        <w:t xml:space="preserve">), which produces 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 photoinhibition, resulting from the inactivation of PSII caused by the production of H</w:t>
      </w:r>
      <w:r>
        <w:rPr>
          <w:vertAlign w:val="subscript"/>
        </w:rPr>
        <w:t xml:space="preserve">2</w:t>
      </w:r>
      <w:r>
        <w:t xml:space="preserve">O</w:t>
      </w:r>
      <w:r>
        <w:rPr>
          <w:vertAlign w:val="subscript"/>
        </w:rPr>
        <w:t xml:space="preserve">2</w:t>
      </w:r>
      <w:r>
        <w:t xml:space="preserve">. This photoinhibition is compounded by the limited inducible repair for PSII, due to the absence of FtsH 1 and 2 expression in</w:t>
      </w:r>
      <w:r>
        <w:t xml:space="preserve"> </w:t>
      </w:r>
      <w:r>
        <w:rPr>
          <w:iCs/>
          <w:i/>
        </w:rPr>
        <w:t xml:space="preserve">P. marinus</w:t>
      </w:r>
      <w:r>
        <w:t xml:space="preserve"> </w:t>
      </w:r>
      <w:r>
        <w:t xml:space="preserve">MIT9313</w:t>
      </w:r>
      <w:r>
        <w:t xml:space="preserve"> </w:t>
      </w:r>
      <w:r>
        <w:t xml:space="preserve">[43]</w:t>
      </w:r>
      <w:r>
        <w:t xml:space="preserve">. MIT9313 shows remarkable ability to thrive under very low [O</w:t>
      </w:r>
      <w:r>
        <w:rPr>
          <w:vertAlign w:val="subscript"/>
        </w:rPr>
        <w:t xml:space="preserve">2</w:t>
      </w:r>
      <w:r>
        <w:t xml:space="preserve">], potentially allowing it to expand into broader ecological niches. These results are supported by Figure</w:t>
      </w:r>
      <w:r>
        <w:t xml:space="preserve"> </w:t>
      </w:r>
      <w:r>
        <w:t xml:space="preserve">2</w:t>
      </w:r>
      <w:r>
        <w:t xml:space="preserve"> </w:t>
      </w:r>
      <w:r>
        <w:t xml:space="preserve">showing PSI protein subunits annotated as derived from MIT9313 detected at depths &gt; 120 m, along with PSII subunits at depths from 50 m to 200 m in regions where O</w:t>
      </w:r>
      <w:r>
        <w:rPr>
          <w:vertAlign w:val="subscript"/>
        </w:rPr>
        <w:t xml:space="preserve">2</w:t>
      </w:r>
      <w:r>
        <w:t xml:space="preserve"> </w:t>
      </w:r>
      <w:r>
        <w:t xml:space="preserve">was 15 µM. Bagby and Chisholm</w:t>
      </w:r>
      <w:r>
        <w:t xml:space="preserve"> </w:t>
      </w:r>
      <w:r>
        <w:t xml:space="preserve">[78]</w:t>
      </w:r>
      <w:r>
        <w:t xml:space="preserve"> </w:t>
      </w:r>
      <w:r>
        <w:t xml:space="preserve">suggest that O</w:t>
      </w:r>
      <w:r>
        <w:rPr>
          <w:vertAlign w:val="subscript"/>
        </w:rPr>
        <w:t xml:space="preserve">2</w:t>
      </w:r>
      <w:r>
        <w:t xml:space="preserve"> </w:t>
      </w:r>
      <w:r>
        <w:t xml:space="preserve">has a protective role in</w:t>
      </w:r>
      <w:r>
        <w:t xml:space="preserve"> </w:t>
      </w:r>
      <w:r>
        <w:rPr>
          <w:iCs/>
          <w:i/>
        </w:rPr>
        <w:t xml:space="preserve">Prochlorococcus</w:t>
      </w:r>
      <w:r>
        <w:t xml:space="preserve"> </w:t>
      </w:r>
      <w:r>
        <w:t xml:space="preserve">under lower carbon dioxide environments when carbon fixation is limited. The deep water 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[79–81]</w:t>
      </w:r>
      <w:r>
        <w:t xml:space="preserve"> </w:t>
      </w:r>
      <w:r>
        <w:t xml:space="preserve">and amino acids</w:t>
      </w:r>
      <w:r>
        <w:t xml:space="preserve"> </w:t>
      </w:r>
      <w:r>
        <w:t xml:space="preserve">[82]</w:t>
      </w:r>
      <w:r>
        <w:t xml:space="preserve">. In future work we aim to test whether 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 sink for respiration, using ATP for maintenance and to take up nutrients from the surroundings. Partensky</w:t>
      </w:r>
      <w:r>
        <w:t xml:space="preserve"> </w:t>
      </w:r>
      <w:r>
        <w:rPr>
          <w:iCs/>
          <w:i/>
        </w:rPr>
        <w:t xml:space="preserve">et al</w:t>
      </w:r>
      <w:r>
        <w:t xml:space="preserve">.</w:t>
      </w:r>
      <w:r>
        <w:t xml:space="preserve"> </w:t>
      </w:r>
      <w:r>
        <w:t xml:space="preserve">[15]</w:t>
      </w:r>
      <w:r>
        <w:t xml:space="preserve"> </w:t>
      </w:r>
      <w:r>
        <w:t xml:space="preserve">found that in the low-light conditions found in the OMZ, MED4, SS120 and MIT9313 all became net O</w:t>
      </w:r>
      <w:r>
        <w:rPr>
          <w:vertAlign w:val="subscript"/>
        </w:rPr>
        <w:t xml:space="preserve">2</w:t>
      </w:r>
      <w:r>
        <w:t xml:space="preserve"> </w:t>
      </w:r>
      <w:r>
        <w:t xml:space="preserve">consumers, suggesting that the low light levels cause the respiratory chain to consume more O</w:t>
      </w:r>
      <w:r>
        <w:rPr>
          <w:vertAlign w:val="subscript"/>
        </w:rPr>
        <w:t xml:space="preserve">2</w:t>
      </w:r>
      <w:r>
        <w:t xml:space="preserve"> </w:t>
      </w:r>
      <w:r>
        <w:t xml:space="preserve">than the photosynthetic electron transport chain generates, thus contributing to maintenance of the low O</w:t>
      </w:r>
      <w:r>
        <w:rPr>
          <w:vertAlign w:val="subscript"/>
        </w:rPr>
        <w:t xml:space="preserve">2</w:t>
      </w:r>
      <w:r>
        <w:t xml:space="preserve"> </w:t>
      </w:r>
      <w:r>
        <w:t xml:space="preserve">environment.</w:t>
      </w:r>
    </w:p>
    <w:bookmarkEnd w:id="83"/>
    <w:bookmarkStart w:id="99" w:name="supplemental"/>
    <w:p>
      <w:pPr>
        <w:pStyle w:val="Heading1"/>
      </w:pPr>
      <w:r>
        <w:t xml:space="preserve">Supplemental</w:t>
      </w:r>
    </w:p>
    <w:p>
      <w:r>
        <w:br w:type="page"/>
      </w:r>
    </w:p>
    <w:p>
      <w:pPr>
        <w:pStyle w:val="CaptionedFigure"/>
      </w:pPr>
      <w:r>
        <w:drawing>
          <wp:inline>
            <wp:extent cx="5943600" cy="3208615"/>
            <wp:effectExtent b="0" l="0" r="0" t="0"/>
            <wp:docPr descr="Figure 13: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title="" id="85" name="Picture"/>
            <a:graphic>
              <a:graphicData uri="http://schemas.openxmlformats.org/drawingml/2006/picture">
                <pic:pic>
                  <pic:nvPicPr>
                    <pic:cNvPr descr="../Output/Figures/LabeledMC.png" id="86" name="Picture"/>
                    <pic:cNvPicPr>
                      <a:picLocks noChangeArrowheads="1" noChangeAspect="1"/>
                    </pic:cNvPicPr>
                  </pic:nvPicPr>
                  <pic:blipFill>
                    <a:blip r:embed="rId84"/>
                    <a:stretch>
                      <a:fillRect/>
                    </a:stretch>
                  </pic:blipFill>
                  <pic:spPr bwMode="auto">
                    <a:xfrm>
                      <a:off x="0" y="0"/>
                      <a:ext cx="5943600" cy="320861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title="" id="88" name="Picture"/>
            <a:graphic>
              <a:graphicData uri="http://schemas.openxmlformats.org/drawingml/2006/picture">
                <pic:pic>
                  <pic:nvPicPr>
                    <pic:cNvPr descr="../Output/Figures/deltaODLogGrowthPlot.png" id="89" name="Picture"/>
                    <pic:cNvPicPr>
                      <a:picLocks noChangeArrowheads="1" noChangeAspect="1"/>
                    </pic:cNvPicPr>
                  </pic:nvPicPr>
                  <pic:blipFill>
                    <a:blip r:embed="rId87"/>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left y-axis is</w:t>
      </w:r>
      <w:r>
        <w:t xml:space="preserve"> </w:t>
      </w:r>
      <m:oMath>
        <m:r>
          <m:t>Δ</m:t>
        </m:r>
      </m:oMath>
      <w:r>
        <w:t xml:space="preserve">OD (OD680 - OD720). The right y-axis is actinic PAR levels (µmol photons m</w:t>
      </w:r>
      <w:r>
        <w:rPr>
          <w:vertAlign w:val="superscript"/>
        </w:rPr>
        <w:t xml:space="preserve">-2</w:t>
      </w:r>
      <w:r>
        <w:t xml:space="preserve"> </w:t>
      </w:r>
      <w:r>
        <w:t xml:space="preserve">s</w:t>
      </w:r>
      <w:r>
        <w:rPr>
          <w:vertAlign w:val="superscript"/>
        </w:rPr>
        <w:t xml:space="preserve">-1</w:t>
      </w:r>
      <w:r>
        <w:t xml:space="preserve">). The x-axis is time in hours (h).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 xml:space="preserve">-2</w:t>
      </w:r>
      <w:r>
        <w:t xml:space="preserve"> </w:t>
      </w:r>
      <w:r>
        <w:t xml:space="preserve">s</w:t>
      </w:r>
      <w:r>
        <w:rPr>
          <w:vertAlign w:val="superscript"/>
        </w:rPr>
        <w:t xml:space="preserve">-1</w:t>
      </w:r>
      <w:r>
        <w:t xml:space="preserve">) and photoperiod (h). Meta data associated with each Multicultivator tube are in columns.</w:t>
      </w:r>
    </w:p>
    <w:p>
      <w:r>
        <w:br w:type="page"/>
      </w:r>
    </w:p>
    <w:p>
      <w:pPr>
        <w:pStyle w:val="CaptionedFigure"/>
      </w:pPr>
      <w:r>
        <w:drawing>
          <wp:inline>
            <wp:extent cx="5943600" cy="4245223"/>
            <wp:effectExtent b="0" l="0" r="0" t="0"/>
            <wp:docPr descr="Figure 15: Normalized absorbance and Photosynthetically Usable Radiation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91" name="Picture"/>
            <a:graphic>
              <a:graphicData uri="http://schemas.openxmlformats.org/drawingml/2006/picture">
                <pic:pic>
                  <pic:nvPicPr>
                    <pic:cNvPr descr="../Output/Figures/OverlayPlots.png" id="92" name="Picture"/>
                    <pic:cNvPicPr>
                      <a:picLocks noChangeArrowheads="1" noChangeAspect="1"/>
                    </pic:cNvPicPr>
                  </pic:nvPicPr>
                  <pic:blipFill>
                    <a:blip r:embed="rId90"/>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MED4 (A,D,G); SS120 (B,E,H); MIT9313 (C,F,I) grown under three emission wavebands.</w:t>
      </w:r>
      <w:r>
        <w:t xml:space="preserve"> </w:t>
      </w:r>
      <w:r>
        <w:rPr>
          <w:bCs/>
          <w:b/>
        </w:rPr>
        <w:t xml:space="preserve">(A,B,C)</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(D,E,F)</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(G,H,I)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052766"/>
            <wp:effectExtent b="0" l="0" r="0" t="0"/>
            <wp:docPr descr="Figure 16: Chlorophyll specific growth rate (d-1) vs. cumulative diel Photosynthetic Usable Radiation (PUR, µmol photons m-2 d-1). Rows show levels of imposed dissolved O2 concentrations as 250 µM, 25 µM and 2.5 µM. Columns are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46]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94" name="Picture"/>
            <a:graphic>
              <a:graphicData uri="http://schemas.openxmlformats.org/drawingml/2006/picture">
                <pic:pic>
                  <pic:nvPicPr>
                    <pic:cNvPr descr="../Output/Figures/PhotoperiodPurFitsPlots.png" id="95" name="Picture"/>
                    <pic:cNvPicPr>
                      <a:picLocks noChangeArrowheads="1" noChangeAspect="1"/>
                    </pic:cNvPicPr>
                  </pic:nvPicPr>
                  <pic:blipFill>
                    <a:blip r:embed="rId93"/>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[46]</w:t>
      </w:r>
      <w:r>
        <w:t xml:space="preserve"> </w:t>
      </w:r>
      <w:r>
        <w:t xml:space="preserve">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4]." title="" id="97" name="Picture"/>
            <a:graphic>
              <a:graphicData uri="http://schemas.openxmlformats.org/drawingml/2006/picture">
                <pic:pic>
                  <pic:nvPicPr>
                    <pic:cNvPr descr="../Output/Figures/ProchlorococcusLightEnzymes.png" id="98" name="Picture"/>
                    <pic:cNvPicPr>
                      <a:picLocks noChangeArrowheads="1" noChangeAspect="1"/>
                    </pic:cNvPicPr>
                  </pic:nvPicPr>
                  <pic:blipFill>
                    <a:blip r:embed="rId96"/>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[54]</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r>
        <w:br w:type="page"/>
      </w:r>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in each O</w:t>
      </w:r>
      <w:r>
        <w:rPr>
          <w:vertAlign w:val="subscript"/>
        </w:rPr>
        <w:t xml:space="preserve">2</w:t>
      </w:r>
      <w:r>
        <w:t xml:space="preserve"> </w:t>
      </w:r>
      <w:r>
        <w:t xml:space="preserve">experiment for each strain. The corresponding photoperiod, PAR level and spectral waveband are indicated.</w:t>
      </w:r>
    </w:p>
    <w:tbl>
      <w:tblPr>
        <w:tblStyle w:val="Table"/>
        <w:tblW w:type="pct" w:w="5000"/>
        <w:tblLook w:firstRow="1" w:lastRow="0" w:firstColumn="0" w:lastColumn="0" w:noHBand="0" w:noVBand="0" w:val="0020"/>
        <w:jc w:val="start"/>
        <w:tblCaption w:val="Table 3: The maximum growth rate, µmax (d-1) in each O2 experiment for each strain. The corresponding photoperiod, PAR level and spectral waveband are indicated."/>
      </w:tblPr>
      <w:tblGrid>
        <w:gridCol w:w="576"/>
        <w:gridCol w:w="1224"/>
        <w:gridCol w:w="2304"/>
        <w:gridCol w:w="1728"/>
        <w:gridCol w:w="936"/>
        <w:gridCol w:w="1152"/>
      </w:tblGrid>
      <w:tr>
        <w:trPr>
          <w:tblHeader w:val="true"/>
        </w:trPr>
        <w:tc>
          <w:tcPr/>
          <w:p>
            <w:pPr>
              <w:pStyle w:val="Compact"/>
              <w:jc w:val="left"/>
            </w:pPr>
            <w:r>
              <w:t xml:space="preserve">Strain</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r>
      <w:tr>
        <w:tc>
          <w:tcPr/>
          <w:p>
            <w:pPr>
              <w:pStyle w:val="Compact"/>
              <w:jc w:val="left"/>
            </w:pPr>
            <w:r>
              <w:t xml:space="preserve">MED4</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0.68</w:t>
            </w:r>
          </w:p>
        </w:tc>
      </w:tr>
      <w:tr>
        <w:tc>
          <w:tcPr/>
          <w:p>
            <w:pPr>
              <w:pStyle w:val="Compact"/>
              <w:jc w:val="left"/>
            </w:pPr>
            <w:r>
              <w:t xml:space="preserve">MED4</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0.65</w:t>
            </w:r>
          </w:p>
        </w:tc>
      </w:tr>
      <w:tr>
        <w:tc>
          <w:tcPr/>
          <w:p>
            <w:pPr>
              <w:pStyle w:val="Compact"/>
              <w:jc w:val="left"/>
            </w:pPr>
            <w:r>
              <w:t xml:space="preserve">MED4</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2.5</w:t>
            </w:r>
          </w:p>
        </w:tc>
        <w:tc>
          <w:tcPr/>
          <w:p>
            <w:pPr>
              <w:pStyle w:val="Compact"/>
              <w:jc w:val="center"/>
            </w:pPr>
            <w:r>
              <w:t xml:space="preserve">0.00</w:t>
            </w:r>
          </w:p>
        </w:tc>
      </w:tr>
      <w:tr>
        <w:tc>
          <w:tcPr/>
          <w:p>
            <w:pPr>
              <w:pStyle w:val="Compact"/>
              <w:jc w:val="left"/>
            </w:pPr>
            <w:r>
              <w:t xml:space="preserve">SS120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250</w:t>
            </w:r>
          </w:p>
        </w:tc>
        <w:tc>
          <w:tcPr/>
          <w:p>
            <w:pPr>
              <w:pStyle w:val="Compact"/>
              <w:jc w:val="center"/>
            </w:pPr>
            <w:r>
              <w:t xml:space="preserve">0.50</w:t>
            </w:r>
          </w:p>
        </w:tc>
      </w:tr>
      <w:tr>
        <w:tc>
          <w:tcPr/>
          <w:p>
            <w:pPr>
              <w:pStyle w:val="Compact"/>
              <w:jc w:val="left"/>
            </w:pPr>
            <w:r>
              <w:t xml:space="preserve">SS120</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r>
        <w:tc>
          <w:tcPr/>
          <w:p>
            <w:pPr>
              <w:pStyle w:val="Compact"/>
              <w:jc w:val="left"/>
            </w:pPr>
            <w:r>
              <w:t xml:space="preserve">SS120</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c>
          <w:tcPr/>
          <w:p>
            <w:pPr>
              <w:pStyle w:val="Compact"/>
              <w:jc w:val="center"/>
            </w:pPr>
            <w:r>
              <w:t xml:space="preserve">2.5</w:t>
            </w:r>
          </w:p>
        </w:tc>
        <w:tc>
          <w:tcPr/>
          <w:p>
            <w:pPr>
              <w:pStyle w:val="Compact"/>
              <w:jc w:val="center"/>
            </w:pPr>
            <w:r>
              <w:t xml:space="preserve">0.15</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0.54</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w:t>
            </w:r>
          </w:p>
        </w:tc>
        <w:tc>
          <w:tcPr/>
          <w:p>
            <w:pPr>
              <w:pStyle w:val="Compact"/>
              <w:jc w:val="center"/>
            </w:pPr>
            <w:r>
              <w:t xml:space="preserve">1.01</w:t>
            </w:r>
          </w:p>
        </w:tc>
      </w:tr>
      <w:tr>
        <w:tc>
          <w:tcPr/>
          <w:p>
            <w:pPr>
              <w:pStyle w:val="Compact"/>
              <w:jc w:val="left"/>
            </w:pPr>
            <w:r>
              <w:t xml:space="preserve">MIT9313</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bl>
    <w:p>
      <w:r>
        <w:br w:type="page"/>
      </w:r>
    </w:p>
    <w:bookmarkEnd w:id="99"/>
    <w:bookmarkStart w:id="102" w:name="data-availability"/>
    <w:p>
      <w:pPr>
        <w:pStyle w:val="Heading1"/>
      </w:pPr>
      <w:r>
        <w:t xml:space="preserve">Data availability</w:t>
      </w:r>
    </w:p>
    <w:p>
      <w:pPr>
        <w:pStyle w:val="FirstParagraph"/>
      </w:pPr>
      <w:r>
        <w:t xml:space="preserve">All data obtained from the Multicultivator were saved as comma separated values files and are available at</w:t>
      </w:r>
      <w:r>
        <w:t xml:space="preserve"> </w:t>
      </w:r>
      <w:hyperlink r:id="rId100">
        <w:r>
          <w:rPr>
            <w:rStyle w:val="Hyperlink"/>
          </w:rPr>
          <w:t xml:space="preserve">https://github.com/FundyPhytoPhys/prochlorococcus_o2/Data/RawData</w:t>
        </w:r>
      </w:hyperlink>
      <w:r>
        <w:t xml:space="preserve">.</w:t>
      </w:r>
      <w:r>
        <w:t xml:space="preserve"> </w:t>
      </w:r>
      <w:r>
        <w:t xml:space="preserve">Annotated code for data import, transformations and analyses are available at</w:t>
      </w:r>
      <w:r>
        <w:t xml:space="preserve"> </w:t>
      </w:r>
      <w:hyperlink r:id="rId101">
        <w:r>
          <w:rPr>
            <w:rStyle w:val="Hyperlink"/>
          </w:rPr>
          <w:t xml:space="preserve">https://github.com/FundyPhytoPhys/prochlorococcus_o2/Code</w:t>
        </w:r>
      </w:hyperlink>
      <w:r>
        <w:t xml:space="preserve">.</w:t>
      </w:r>
    </w:p>
    <w:bookmarkEnd w:id="102"/>
    <w:bookmarkStart w:id="103" w:name="acknowledgements"/>
    <w:p>
      <w:pPr>
        <w:pStyle w:val="Heading1"/>
      </w:pPr>
      <w:r>
        <w:t xml:space="preserve">Acknowledgements</w:t>
      </w:r>
    </w:p>
    <w:p>
      <w:pPr>
        <w:pStyle w:val="FirstParagraph"/>
      </w:pPr>
      <w:r>
        <w:t xml:space="preserve">Carlie Barnhill (Mount Allison Student) assisted with code for import of multicultivator growth data files.</w:t>
      </w:r>
    </w:p>
    <w:bookmarkEnd w:id="103"/>
    <w:bookmarkStart w:id="104"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visiting fellowship supporting DAC work at AlgaTech (OP)</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(MS)</w:t>
      </w:r>
    </w:p>
    <w:p>
      <w:pPr>
        <w:pStyle w:val="BodyText"/>
      </w:pPr>
      <w:r>
        <w:t xml:space="preserve">XXX PLOS requires grant numbers XXX</w:t>
      </w:r>
    </w:p>
    <w:bookmarkEnd w:id="104"/>
    <w:bookmarkStart w:id="270" w:name="references"/>
    <w:p>
      <w:pPr>
        <w:pStyle w:val="Heading1"/>
      </w:pPr>
      <w:r>
        <w:t xml:space="preserve">References</w:t>
      </w:r>
    </w:p>
    <w:bookmarkStart w:id="269" w:name="refs"/>
    <w:bookmarkStart w:id="10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105">
        <w:r>
          <w:rPr>
            <w:rStyle w:val="Hyperlink"/>
          </w:rPr>
          <w:t xml:space="preserve">10.1007/BF00245165</w:t>
        </w:r>
      </w:hyperlink>
    </w:p>
    <w:bookmarkEnd w:id="106"/>
    <w:bookmarkStart w:id="108" w:name="X377042c084eff0ee0f053250151116e931fa65d"/>
    <w:p>
      <w:pPr>
        <w:pStyle w:val="Bibliography"/>
      </w:pPr>
      <w:r>
        <w:t xml:space="preserve">2.</w:t>
      </w:r>
      <w:r>
        <w:t xml:space="preserve"> </w:t>
      </w:r>
      <w:r>
        <w:t xml:space="preserve">	</w:t>
      </w:r>
      <w:r>
        <w:t xml:space="preserve">Partensky F, Hess WR, Vaulot D.</w:t>
      </w:r>
      <w:r>
        <w:t xml:space="preserve"> </w:t>
      </w:r>
      <w:hyperlink r:id="rId107">
        <w:r>
          <w:rPr>
            <w:rStyle w:val="Hyperlink"/>
          </w:rPr>
          <w:t xml:space="preserve">Prochlorococcus,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8"/>
    <w:bookmarkStart w:id="11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t xml:space="preserve">Prochlorococcus</w:t>
      </w:r>
      <w:r>
        <w:t xml:space="preserve"> </w:t>
      </w:r>
      <w:r>
        <w:t xml:space="preserve">ecotypes reflects oceanic niche differentiation. Nature. 2003;424: 1042–1047. doi:</w:t>
      </w:r>
      <w:hyperlink r:id="rId109">
        <w:r>
          <w:rPr>
            <w:rStyle w:val="Hyperlink"/>
          </w:rPr>
          <w:t xml:space="preserve">10.1038/nature01947</w:t>
        </w:r>
      </w:hyperlink>
    </w:p>
    <w:bookmarkEnd w:id="110"/>
    <w:bookmarkStart w:id="11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t xml:space="preserve">Prochlorococcus</w:t>
      </w:r>
      <w:r>
        <w:t xml:space="preserve"> </w:t>
      </w:r>
      <w:r>
        <w:t xml:space="preserve">ecotypes. Nature. 1998;393: 464–467. doi:</w:t>
      </w:r>
      <w:hyperlink r:id="rId111">
        <w:r>
          <w:rPr>
            <w:rStyle w:val="Hyperlink"/>
          </w:rPr>
          <w:t xml:space="preserve">10.1038/30965</w:t>
        </w:r>
      </w:hyperlink>
    </w:p>
    <w:bookmarkEnd w:id="112"/>
    <w:bookmarkStart w:id="114" w:name="Xcf13d766e1f407b175f777ab28a3678d85c9295"/>
    <w:p>
      <w:pPr>
        <w:pStyle w:val="Bibliography"/>
      </w:pPr>
      <w:r>
        <w:t xml:space="preserve">5.</w:t>
      </w:r>
      <w:r>
        <w:t xml:space="preserve"> </w:t>
      </w:r>
      <w:r>
        <w:t xml:space="preserve">	</w:t>
      </w:r>
      <w:r>
        <w:t xml:space="preserve">Biller SJ, Berube PM, Lindell D, Chisholm SW. Prochlorococcus: The structure and function of collective diversity. Nature Reviews Microbiology. 2015;13: 13–27. doi:</w:t>
      </w:r>
      <w:hyperlink r:id="rId113">
        <w:r>
          <w:rPr>
            <w:rStyle w:val="Hyperlink"/>
          </w:rPr>
          <w:t xml:space="preserve">10.1038/nrmicro3378</w:t>
        </w:r>
      </w:hyperlink>
    </w:p>
    <w:bookmarkEnd w:id="114"/>
    <w:bookmarkStart w:id="116"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15">
        <w:r>
          <w:rPr>
            <w:rStyle w:val="Hyperlink"/>
          </w:rPr>
          <w:t xml:space="preserve">10.3354/meps068121</w:t>
        </w:r>
      </w:hyperlink>
    </w:p>
    <w:bookmarkEnd w:id="116"/>
    <w:bookmarkStart w:id="118"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117">
        <w:r>
          <w:rPr>
            <w:rStyle w:val="Hyperlink"/>
          </w:rPr>
          <w:t xml:space="preserve">10.1038/334340a0</w:t>
        </w:r>
      </w:hyperlink>
    </w:p>
    <w:bookmarkEnd w:id="118"/>
    <w:bookmarkStart w:id="120"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9">
        <w:r>
          <w:rPr>
            <w:rStyle w:val="Hyperlink"/>
          </w:rPr>
          <w:t xml:space="preserve">10.1146/annurev-marine-120308-081034</w:t>
        </w:r>
      </w:hyperlink>
    </w:p>
    <w:bookmarkEnd w:id="120"/>
    <w:bookmarkStart w:id="122"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t xml:space="preserve">Prochlorococcus</w:t>
      </w:r>
      <w:r>
        <w:t xml:space="preserve"> </w:t>
      </w:r>
      <w:r>
        <w:t xml:space="preserve">sp. 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21">
        <w:r>
          <w:rPr>
            <w:rStyle w:val="Hyperlink"/>
          </w:rPr>
          <w:t xml:space="preserve">10.1016/S0967-0637(99)00108-9</w:t>
        </w:r>
      </w:hyperlink>
    </w:p>
    <w:bookmarkEnd w:id="122"/>
    <w:bookmarkStart w:id="124"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23">
        <w:r>
          <w:rPr>
            <w:rStyle w:val="Hyperlink"/>
          </w:rPr>
          <w:t xml:space="preserve">10.1111/j.1758-2229.2010.00167.x</w:t>
        </w:r>
      </w:hyperlink>
    </w:p>
    <w:bookmarkEnd w:id="124"/>
    <w:bookmarkStart w:id="126"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t xml:space="preserve">Prochlorococcus</w:t>
      </w:r>
      <w:r>
        <w:t xml:space="preserve"> </w:t>
      </w:r>
      <w:r>
        <w:t xml:space="preserve">has divergent light-harvesting antennae and may have evolved in a low-oxygen ocean. Proceedings of the National Academy of Sciences. 2021;118. doi:</w:t>
      </w:r>
      <w:hyperlink r:id="rId125">
        <w:r>
          <w:rPr>
            <w:rStyle w:val="Hyperlink"/>
          </w:rPr>
          <w:t xml:space="preserve">10.1073/pnas.2025638118</w:t>
        </w:r>
      </w:hyperlink>
    </w:p>
    <w:bookmarkEnd w:id="126"/>
    <w:bookmarkStart w:id="128"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7">
        <w:r>
          <w:rPr>
            <w:rStyle w:val="Hyperlink"/>
          </w:rPr>
          <w:t xml:space="preserve">10.1073/pnas.1619844114</w:t>
        </w:r>
      </w:hyperlink>
    </w:p>
    <w:bookmarkEnd w:id="128"/>
    <w:bookmarkStart w:id="130"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9">
        <w:r>
          <w:rPr>
            <w:rStyle w:val="Hyperlink"/>
          </w:rPr>
          <w:t xml:space="preserve">10.1038/s41559-020-01330-x</w:t>
        </w:r>
      </w:hyperlink>
    </w:p>
    <w:bookmarkEnd w:id="130"/>
    <w:bookmarkStart w:id="132"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31">
        <w:r>
          <w:rPr>
            <w:rStyle w:val="Hyperlink"/>
          </w:rPr>
          <w:t xml:space="preserve">10.1016/S0967-0645(99)00041-7</w:t>
        </w:r>
      </w:hyperlink>
    </w:p>
    <w:bookmarkEnd w:id="132"/>
    <w:bookmarkStart w:id="134"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33">
        <w:r>
          <w:rPr>
            <w:rStyle w:val="Hyperlink"/>
          </w:rPr>
          <w:t xml:space="preserve">10.1007/s11120-018-0539-3</w:t>
        </w:r>
      </w:hyperlink>
    </w:p>
    <w:bookmarkEnd w:id="134"/>
    <w:bookmarkStart w:id="136" w:name="X4fa0a8ecef50275f4b91d11aea3d3d13b5cac9f"/>
    <w:p>
      <w:pPr>
        <w:pStyle w:val="Bibliography"/>
      </w:pPr>
      <w:r>
        <w:t xml:space="preserve">16.</w:t>
      </w:r>
      <w:r>
        <w:t xml:space="preserve"> </w:t>
      </w:r>
      <w:r>
        <w:t xml:space="preserve">	</w:t>
      </w:r>
      <w:r>
        <w:t xml:space="preserve">Kent AG, Baer SE, Mouginot C, Huang JS, Larkin AA, Lomas MW, et al. Parallel phylogeography of</w:t>
      </w:r>
      <w:r>
        <w:t xml:space="preserve"> </w:t>
      </w:r>
      <w:r>
        <w:t xml:space="preserve">Prochlorococcus</w:t>
      </w:r>
      <w:r>
        <w:t xml:space="preserve"> </w:t>
      </w:r>
      <w:r>
        <w:t xml:space="preserve">and</w:t>
      </w:r>
      <w:r>
        <w:t xml:space="preserve"> </w:t>
      </w:r>
      <w:r>
        <w:t xml:space="preserve">Synechococcus</w:t>
      </w:r>
      <w:r>
        <w:t xml:space="preserve">. The ISME Journal. 2019;13: 430–441. doi:</w:t>
      </w:r>
      <w:hyperlink r:id="rId135">
        <w:r>
          <w:rPr>
            <w:rStyle w:val="Hyperlink"/>
          </w:rPr>
          <w:t xml:space="preserve">10.1038/s41396-018-0287-6</w:t>
        </w:r>
      </w:hyperlink>
    </w:p>
    <w:bookmarkEnd w:id="136"/>
    <w:bookmarkStart w:id="138" w:name="Xa3279346c8cd217013d29df0bb939baabbc2850"/>
    <w:p>
      <w:pPr>
        <w:pStyle w:val="Bibliography"/>
      </w:pPr>
      <w:r>
        <w:t xml:space="preserve">17.</w:t>
      </w:r>
      <w:r>
        <w:t xml:space="preserve"> </w:t>
      </w:r>
      <w:r>
        <w:t xml:space="preserve">	</w:t>
      </w:r>
      <w:r>
        <w:t xml:space="preserve">Johnson ZI, Zinser ER, Coe A, McNulty NP, Woodward EMS, Chisholm SW. Niche</w:t>
      </w:r>
      <w:r>
        <w:t xml:space="preserve"> </w:t>
      </w:r>
      <w:r>
        <w:t xml:space="preserve">Partitioning Among Prochlorococcus Ecotypes Along Ocean-Scale Environmental Gradients</w:t>
      </w:r>
      <w:r>
        <w:t xml:space="preserve">. Science. 2006;311: 1737–1740. doi:</w:t>
      </w:r>
      <w:hyperlink r:id="rId137">
        <w:r>
          <w:rPr>
            <w:rStyle w:val="Hyperlink"/>
          </w:rPr>
          <w:t xml:space="preserve">10.1126/science.1118052</w:t>
        </w:r>
      </w:hyperlink>
    </w:p>
    <w:bookmarkEnd w:id="138"/>
    <w:bookmarkStart w:id="140" w:name="ref-zinserInfluenceLightTemperature2007"/>
    <w:p>
      <w:pPr>
        <w:pStyle w:val="Bibliography"/>
      </w:pPr>
      <w:r>
        <w:t xml:space="preserve">18.</w:t>
      </w:r>
      <w:r>
        <w:t xml:space="preserve"> </w:t>
      </w:r>
      <w:r>
        <w:t xml:space="preserve">	</w:t>
      </w:r>
      <w:r>
        <w:t xml:space="preserve">Zinser ER, Johnson ZI, Coe A, Karaca E, Veneziano D, Chisholm SW. Influence of light and temperature on</w:t>
      </w:r>
      <w:r>
        <w:t xml:space="preserve"> </w:t>
      </w:r>
      <w: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9">
        <w:r>
          <w:rPr>
            <w:rStyle w:val="Hyperlink"/>
          </w:rPr>
          <w:t xml:space="preserve">10.4319/lo.2007.52.5.2205</w:t>
        </w:r>
      </w:hyperlink>
    </w:p>
    <w:bookmarkEnd w:id="140"/>
    <w:bookmarkStart w:id="142" w:name="X93d79aef1b252e833032e648cc2838c37c0e5a9"/>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t xml:space="preserve">ProchlorococcusPopulations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41">
        <w:r>
          <w:rPr>
            <w:rStyle w:val="Hyperlink"/>
          </w:rPr>
          <w:t xml:space="preserve">10.1128/AEM.65.6.2585-2591.1999</w:t>
        </w:r>
      </w:hyperlink>
    </w:p>
    <w:bookmarkEnd w:id="142"/>
    <w:bookmarkStart w:id="144"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t xml:space="preserve">Prochlorococcus</w:t>
      </w:r>
      <w:r>
        <w:t xml:space="preserve"> </w:t>
      </w:r>
      <w:r>
        <w:t xml:space="preserve">metapangenome. PeerJ. 2018;6: e4320. doi:</w:t>
      </w:r>
      <w:hyperlink r:id="rId143">
        <w:r>
          <w:rPr>
            <w:rStyle w:val="Hyperlink"/>
          </w:rPr>
          <w:t xml:space="preserve">10.7717/peerj.4320</w:t>
        </w:r>
      </w:hyperlink>
    </w:p>
    <w:bookmarkEnd w:id="144"/>
    <w:bookmarkStart w:id="146"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45">
        <w:r>
          <w:rPr>
            <w:rStyle w:val="Hyperlink"/>
          </w:rPr>
          <w:t xml:space="preserve">10.1073/pnas.1307701110</w:t>
        </w:r>
      </w:hyperlink>
    </w:p>
    <w:bookmarkEnd w:id="146"/>
    <w:bookmarkStart w:id="148"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7">
        <w:r>
          <w:rPr>
            <w:rStyle w:val="Hyperlink"/>
          </w:rPr>
          <w:t xml:space="preserve">10.1073/pnas.1519080113</w:t>
        </w:r>
      </w:hyperlink>
    </w:p>
    <w:bookmarkEnd w:id="148"/>
    <w:bookmarkStart w:id="150"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49">
        <w:r>
          <w:rPr>
            <w:rStyle w:val="Hyperlink"/>
          </w:rPr>
          <w:t xml:space="preserve">10.1111/jpy.12483</w:t>
        </w:r>
      </w:hyperlink>
    </w:p>
    <w:bookmarkEnd w:id="150"/>
    <w:bookmarkStart w:id="152"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51">
        <w:r>
          <w:rPr>
            <w:rStyle w:val="Hyperlink"/>
          </w:rPr>
          <w:t xml:space="preserve">10.1007/978-94-011-2805-6_1</w:t>
        </w:r>
      </w:hyperlink>
    </w:p>
    <w:bookmarkEnd w:id="152"/>
    <w:bookmarkStart w:id="154"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53">
        <w:r>
          <w:rPr>
            <w:rStyle w:val="Hyperlink"/>
          </w:rPr>
          <w:t xml:space="preserve">10.1126/science.268.5216.1480</w:t>
        </w:r>
      </w:hyperlink>
    </w:p>
    <w:bookmarkEnd w:id="154"/>
    <w:bookmarkStart w:id="156"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55">
        <w:r>
          <w:rPr>
            <w:rStyle w:val="Hyperlink"/>
          </w:rPr>
          <w:t xml:space="preserve">10.3389/fmars.2021.642372</w:t>
        </w:r>
      </w:hyperlink>
    </w:p>
    <w:bookmarkEnd w:id="156"/>
    <w:bookmarkStart w:id="158"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7">
        <w:r>
          <w:rPr>
            <w:rStyle w:val="Hyperlink"/>
          </w:rPr>
          <w:t xml:space="preserve">10.1093/icb/icac069</w:t>
        </w:r>
      </w:hyperlink>
    </w:p>
    <w:bookmarkEnd w:id="158"/>
    <w:bookmarkStart w:id="160"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59">
        <w:r>
          <w:rPr>
            <w:rStyle w:val="Hyperlink"/>
          </w:rPr>
          <w:t xml:space="preserve">10.1029/2002GB001997</w:t>
        </w:r>
      </w:hyperlink>
    </w:p>
    <w:bookmarkEnd w:id="160"/>
    <w:bookmarkStart w:id="162"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61">
        <w:r>
          <w:rPr>
            <w:rStyle w:val="Hyperlink"/>
          </w:rPr>
          <w:t xml:space="preserve">10.1029/2011GL049513</w:t>
        </w:r>
      </w:hyperlink>
    </w:p>
    <w:bookmarkEnd w:id="162"/>
    <w:bookmarkStart w:id="164"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63">
        <w:r>
          <w:rPr>
            <w:rStyle w:val="Hyperlink"/>
          </w:rPr>
          <w:t xml:space="preserve">10.1029/2021AV000470</w:t>
        </w:r>
      </w:hyperlink>
    </w:p>
    <w:bookmarkEnd w:id="164"/>
    <w:bookmarkStart w:id="166"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65">
        <w:r>
          <w:rPr>
            <w:rStyle w:val="Hyperlink"/>
          </w:rPr>
          <w:t xml:space="preserve">10.1021/acs.jproteome.0c00382</w:t>
        </w:r>
      </w:hyperlink>
    </w:p>
    <w:bookmarkEnd w:id="166"/>
    <w:bookmarkStart w:id="168" w:name="X64facdb3131bfe239e673dfba830f57a4a4857b"/>
    <w:p>
      <w:pPr>
        <w:pStyle w:val="Bibliography"/>
      </w:pPr>
      <w:r>
        <w:t xml:space="preserve">32.</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7">
        <w:r>
          <w:rPr>
            <w:rStyle w:val="Hyperlink"/>
          </w:rPr>
          <w:t xml:space="preserve">10.1029/2020GB006824</w:t>
        </w:r>
      </w:hyperlink>
    </w:p>
    <w:bookmarkEnd w:id="168"/>
    <w:bookmarkStart w:id="170" w:name="ref-morelAvailableUsableStored1978"/>
    <w:p>
      <w:pPr>
        <w:pStyle w:val="Bibliography"/>
      </w:pPr>
      <w:r>
        <w:t xml:space="preserve">33.</w:t>
      </w:r>
      <w:r>
        <w:t xml:space="preserve"> </w:t>
      </w:r>
      <w:r>
        <w:t xml:space="preserve">	</w:t>
      </w:r>
      <w:r>
        <w:t xml:space="preserve">Morel A. Available, usable, and stored radiant energy in relation to marine photosynthesis. Deep Sea Research. 1978;25: 673–688. doi:</w:t>
      </w:r>
      <w:hyperlink r:id="rId169">
        <w:r>
          <w:rPr>
            <w:rStyle w:val="Hyperlink"/>
          </w:rPr>
          <w:t xml:space="preserve">10.1016/0146-6291(78)90623-9</w:t>
        </w:r>
      </w:hyperlink>
    </w:p>
    <w:bookmarkEnd w:id="170"/>
    <w:bookmarkStart w:id="172" w:name="Xf3b5ffa943ca15d42e278d497844a3ebc24e4a5"/>
    <w:p>
      <w:pPr>
        <w:pStyle w:val="Bibliography"/>
      </w:pPr>
      <w:r>
        <w:t xml:space="preserve">34.</w:t>
      </w:r>
      <w:r>
        <w:t xml:space="preserve"> </w:t>
      </w:r>
      <w:r>
        <w:t xml:space="preserve">	</w:t>
      </w:r>
      <w:r>
        <w:t xml:space="preserve">Goericke R, Repeta DJ. The pigments of</w:t>
      </w:r>
      <w:r>
        <w:t xml:space="preserve"> </w:t>
      </w:r>
      <w:r>
        <w:t xml:space="preserve">Prochlorococcus</w:t>
      </w:r>
      <w:r>
        <w:t xml:space="preserve"> </w:t>
      </w:r>
      <w:r>
        <w:t xml:space="preserve">marinus:</w:t>
      </w:r>
      <w:r>
        <w:t xml:space="preserve"> </w:t>
      </w:r>
      <w:r>
        <w:t xml:space="preserve">The</w:t>
      </w:r>
      <w:r>
        <w:t xml:space="preserve"> </w:t>
      </w:r>
      <w:r>
        <w:t xml:space="preserve">presence of divinylchlorophyll a and b in a marine procaryote. Limnology and Oceanography. 1992;37: 425–433. doi:</w:t>
      </w:r>
      <w:hyperlink r:id="rId171">
        <w:r>
          <w:rPr>
            <w:rStyle w:val="Hyperlink"/>
          </w:rPr>
          <w:t xml:space="preserve">10.4319/lo.1992.37.2.0425</w:t>
        </w:r>
      </w:hyperlink>
    </w:p>
    <w:bookmarkEnd w:id="172"/>
    <w:bookmarkStart w:id="174" w:name="X93cb5451bbdab5f94f30c9d7a9e31286750fa8a"/>
    <w:p>
      <w:pPr>
        <w:pStyle w:val="Bibliography"/>
      </w:pPr>
      <w:r>
        <w:t xml:space="preserve">35.</w:t>
      </w:r>
      <w:r>
        <w:t xml:space="preserve"> </w:t>
      </w:r>
      <w:r>
        <w:t xml:space="preserve">	</w:t>
      </w:r>
      <w:r>
        <w:t xml:space="preserve">Morel A, Ahn Y-H, Partensky F, Vaulot D, Claustre H. Prochlorococcus and</w:t>
      </w:r>
      <w:r>
        <w:t xml:space="preserve"> </w:t>
      </w:r>
      <w:r>
        <w:t xml:space="preserve">Synechococcus</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73">
        <w:r>
          <w:rPr>
            <w:rStyle w:val="Hyperlink"/>
          </w:rPr>
          <w:t xml:space="preserve">10.1357/0022240933223963</w:t>
        </w:r>
      </w:hyperlink>
    </w:p>
    <w:bookmarkEnd w:id="174"/>
    <w:bookmarkStart w:id="176" w:name="Xa6a179492b6277a6b631be9c06b11085ac5bafc"/>
    <w:p>
      <w:pPr>
        <w:pStyle w:val="Bibliography"/>
      </w:pPr>
      <w:r>
        <w:t xml:space="preserve">36.</w:t>
      </w:r>
      <w:r>
        <w:t xml:space="preserve"> </w:t>
      </w:r>
      <w:r>
        <w:t xml:space="preserve">	</w:t>
      </w:r>
      <w:r>
        <w:t xml:space="preserve">Hess WR, Rocap G, Ting CS, Larimer F, Stilwagen S, Lamerdin J, et al. The photosynthetic apparatus of</w:t>
      </w:r>
      <w:r>
        <w:t xml:space="preserve"> </w:t>
      </w:r>
      <w:r>
        <w:t xml:space="preserve">Prochlorococcus</w:t>
      </w:r>
      <w:r>
        <w:t xml:space="preserve">:</w:t>
      </w:r>
      <w:r>
        <w:t xml:space="preserve"> </w:t>
      </w:r>
      <w:r>
        <w:t xml:space="preserve">Insights</w:t>
      </w:r>
      <w:r>
        <w:t xml:space="preserve"> </w:t>
      </w:r>
      <w:r>
        <w:t xml:space="preserve">through comparative genomics. Photosynthesis Research. 2001;70: 53–71. doi:</w:t>
      </w:r>
      <w:hyperlink r:id="rId175">
        <w:r>
          <w:rPr>
            <w:rStyle w:val="Hyperlink"/>
          </w:rPr>
          <w:t xml:space="preserve">10.1023/A:1013835924610</w:t>
        </w:r>
      </w:hyperlink>
    </w:p>
    <w:bookmarkEnd w:id="176"/>
    <w:bookmarkStart w:id="178" w:name="Xe6f5d40bcc487a396500639489a5b6f18ea04cd"/>
    <w:p>
      <w:pPr>
        <w:pStyle w:val="Bibliography"/>
      </w:pPr>
      <w:r>
        <w:t xml:space="preserve">37.</w:t>
      </w:r>
      <w:r>
        <w:t xml:space="preserve"> </w:t>
      </w:r>
      <w:r>
        <w:t xml:space="preserve">	</w:t>
      </w:r>
      <w:r>
        <w:t xml:space="preserve">Moore LR, Chisholm SW. Photophysiology of the marine cyanobacterium</w:t>
      </w:r>
      <w:r>
        <w:t xml:space="preserve"> </w:t>
      </w:r>
      <w: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77">
        <w:r>
          <w:rPr>
            <w:rStyle w:val="Hyperlink"/>
          </w:rPr>
          <w:t xml:space="preserve">10.4319/lo.1999.44.3.0628</w:t>
        </w:r>
      </w:hyperlink>
    </w:p>
    <w:bookmarkEnd w:id="178"/>
    <w:bookmarkStart w:id="180"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9">
        <w:r>
          <w:rPr>
            <w:rStyle w:val="Hyperlink"/>
          </w:rPr>
          <w:t xml:space="preserve">10.1093/nar/gkaa1025</w:t>
        </w:r>
      </w:hyperlink>
    </w:p>
    <w:bookmarkEnd w:id="180"/>
    <w:bookmarkStart w:id="182" w:name="ref-saitoMultipleNutrientStresses2014"/>
    <w:p>
      <w:pPr>
        <w:pStyle w:val="Bibliography"/>
      </w:pPr>
      <w:r>
        <w:t xml:space="preserve">39.</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81">
        <w:r>
          <w:rPr>
            <w:rStyle w:val="Hyperlink"/>
          </w:rPr>
          <w:t xml:space="preserve">10.1126/science.1256450</w:t>
        </w:r>
      </w:hyperlink>
    </w:p>
    <w:bookmarkEnd w:id="182"/>
    <w:bookmarkStart w:id="184" w:name="ref-saitoNeedlesBlueSea2015"/>
    <w:p>
      <w:pPr>
        <w:pStyle w:val="Bibliography"/>
      </w:pPr>
      <w:r>
        <w:t xml:space="preserve">40.</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83">
        <w:r>
          <w:rPr>
            <w:rStyle w:val="Hyperlink"/>
          </w:rPr>
          <w:t xml:space="preserve">10.1002/pmic.201400630</w:t>
        </w:r>
      </w:hyperlink>
    </w:p>
    <w:bookmarkEnd w:id="184"/>
    <w:bookmarkStart w:id="186" w:name="ref-R-tidyverse"/>
    <w:p>
      <w:pPr>
        <w:pStyle w:val="Bibliography"/>
      </w:pPr>
      <w:r>
        <w:t xml:space="preserve">41.</w:t>
      </w:r>
      <w:r>
        <w:t xml:space="preserve"> </w:t>
      </w:r>
      <w:r>
        <w:t xml:space="preserve">	</w:t>
      </w:r>
      <w:r>
        <w:t xml:space="preserve">Wickham H. Tidyverse: Easily install and load the tidyverse. 2023. Available:</w:t>
      </w:r>
      <w:r>
        <w:t xml:space="preserve"> </w:t>
      </w:r>
      <w:hyperlink r:id="rId185">
        <w:r>
          <w:rPr>
            <w:rStyle w:val="Hyperlink"/>
          </w:rPr>
          <w:t xml:space="preserve">https://CRAN.R-project.org/package=tidyverse</w:t>
        </w:r>
      </w:hyperlink>
    </w:p>
    <w:bookmarkEnd w:id="186"/>
    <w:bookmarkStart w:id="188" w:name="ref-RStudio"/>
    <w:p>
      <w:pPr>
        <w:pStyle w:val="Bibliography"/>
      </w:pPr>
      <w:r>
        <w:t xml:space="preserve">42.</w:t>
      </w:r>
      <w:r>
        <w:t xml:space="preserve"> </w:t>
      </w:r>
      <w:r>
        <w:t xml:space="preserve">	</w:t>
      </w:r>
      <w:r>
        <w:t xml:space="preserve">RStudio Team. RStudio: Integrated development environment for r. Boston, MA: RStudio, Inc.; 2015. Available:</w:t>
      </w:r>
      <w:r>
        <w:t xml:space="preserve"> </w:t>
      </w:r>
      <w:hyperlink r:id="rId187">
        <w:r>
          <w:rPr>
            <w:rStyle w:val="Hyperlink"/>
          </w:rPr>
          <w:t xml:space="preserve">http://www.posit.co/</w:t>
        </w:r>
      </w:hyperlink>
    </w:p>
    <w:bookmarkEnd w:id="188"/>
    <w:bookmarkStart w:id="190" w:name="X7781a913a6834037e98de5cc0683a0d6d8d57d2"/>
    <w:p>
      <w:pPr>
        <w:pStyle w:val="Bibliography"/>
      </w:pPr>
      <w:r>
        <w:t xml:space="preserve">43.</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9">
        <w:r>
          <w:rPr>
            <w:rStyle w:val="Hyperlink"/>
          </w:rPr>
          <w:t xml:space="preserve">10.1371/journal.pone.0209115</w:t>
        </w:r>
      </w:hyperlink>
    </w:p>
    <w:bookmarkEnd w:id="190"/>
    <w:bookmarkStart w:id="192" w:name="X008f0b7f30a0477b74484fc20e18ac1710ada8e"/>
    <w:p>
      <w:pPr>
        <w:pStyle w:val="Bibliography"/>
      </w:pPr>
      <w:r>
        <w:t xml:space="preserve">44.</w:t>
      </w:r>
      <w:r>
        <w:t xml:space="preserve"> </w:t>
      </w:r>
      <w:r>
        <w:t xml:space="preserve">	</w:t>
      </w:r>
      <w:r>
        <w:t xml:space="preserve">Moore LR, Coe A, Zinser ER, Saito MA, Sullivan MB, Lindell D, et al. Culturing the marine cyanobacterium</w:t>
      </w:r>
      <w:r>
        <w:t xml:space="preserve"> </w:t>
      </w:r>
      <w:r>
        <w:t xml:space="preserve">Prochlorococcus</w:t>
      </w:r>
      <w:r>
        <w:t xml:space="preserve">:</w:t>
      </w:r>
      <w:r>
        <w:t xml:space="preserve"> </w:t>
      </w:r>
      <w:r>
        <w:t xml:space="preserve">Prochlorococcus</w:t>
      </w:r>
      <w:r>
        <w:t xml:space="preserve"> </w:t>
      </w:r>
      <w:r>
        <w:t xml:space="preserve">culturing. Limnology and Oceanography: Methods. 2007;5: 353–362. doi:</w:t>
      </w:r>
      <w:hyperlink r:id="rId191">
        <w:r>
          <w:rPr>
            <w:rStyle w:val="Hyperlink"/>
          </w:rPr>
          <w:t xml:space="preserve">10.4319/lom.2007.5.353</w:t>
        </w:r>
      </w:hyperlink>
    </w:p>
    <w:bookmarkEnd w:id="192"/>
    <w:bookmarkStart w:id="194" w:name="Xdc826be35dd391eae1f13c1e2850944a16de067"/>
    <w:p>
      <w:pPr>
        <w:pStyle w:val="Bibliography"/>
      </w:pPr>
      <w:r>
        <w:t xml:space="preserve">45.</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3">
        <w:r>
          <w:rPr>
            <w:rStyle w:val="Hyperlink"/>
          </w:rPr>
          <w:t xml:space="preserve">10.1046/j.1529-8817.2001.01052.x</w:t>
        </w:r>
      </w:hyperlink>
    </w:p>
    <w:bookmarkEnd w:id="194"/>
    <w:bookmarkStart w:id="196" w:name="X2f3f2ef9f90eda6a1a18e84d8544e5d48a1f704"/>
    <w:p>
      <w:pPr>
        <w:pStyle w:val="Bibliography"/>
      </w:pPr>
      <w:r>
        <w:t xml:space="preserve">46.</w:t>
      </w:r>
      <w:r>
        <w:t xml:space="preserve"> </w:t>
      </w:r>
      <w:r>
        <w:t xml:space="preserve">	</w:t>
      </w:r>
      <w:r>
        <w:t xml:space="preserve">Harrison WG, Platt T. Photosynthesis-irradiance relationships in polar and temperate phytoplankton populations. Polar Biology. 1986;5: 153–164. doi:</w:t>
      </w:r>
      <w:hyperlink r:id="rId195">
        <w:r>
          <w:rPr>
            <w:rStyle w:val="Hyperlink"/>
          </w:rPr>
          <w:t xml:space="preserve">10.1007/BF00441695</w:t>
        </w:r>
      </w:hyperlink>
    </w:p>
    <w:bookmarkEnd w:id="196"/>
    <w:bookmarkStart w:id="198" w:name="ref-R-zoo"/>
    <w:p>
      <w:pPr>
        <w:pStyle w:val="Bibliography"/>
      </w:pPr>
      <w:r>
        <w:t xml:space="preserve">47.</w:t>
      </w:r>
      <w:r>
        <w:t xml:space="preserve"> </w:t>
      </w:r>
      <w:r>
        <w:t xml:space="preserve">	</w:t>
      </w:r>
      <w:r>
        <w:t xml:space="preserve">Zeileis A, Grothendieck G, Ryan JA. Zoo: S3 infrastructure for regular and irregular time series (z’s ordered observations). 2021. Available:</w:t>
      </w:r>
      <w:r>
        <w:t xml:space="preserve"> </w:t>
      </w:r>
      <w:hyperlink r:id="rId197">
        <w:r>
          <w:rPr>
            <w:rStyle w:val="Hyperlink"/>
          </w:rPr>
          <w:t xml:space="preserve">https://zoo.R-Forge.R-project.org/</w:t>
        </w:r>
      </w:hyperlink>
    </w:p>
    <w:bookmarkEnd w:id="198"/>
    <w:bookmarkStart w:id="200" w:name="ref-bellaviaLevenbergMarquardtMethod2018"/>
    <w:p>
      <w:pPr>
        <w:pStyle w:val="Bibliography"/>
      </w:pPr>
      <w:r>
        <w:t xml:space="preserve">48.</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99">
        <w:r>
          <w:rPr>
            <w:rStyle w:val="Hyperlink"/>
          </w:rPr>
          <w:t xml:space="preserve">10.1007/s00211-018-0977-z</w:t>
        </w:r>
      </w:hyperlink>
    </w:p>
    <w:bookmarkEnd w:id="200"/>
    <w:bookmarkStart w:id="202" w:name="ref-R-minpack.lm"/>
    <w:p>
      <w:pPr>
        <w:pStyle w:val="Bibliography"/>
      </w:pPr>
      <w:r>
        <w:t xml:space="preserve">49.</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1">
        <w:r>
          <w:rPr>
            <w:rStyle w:val="Hyperlink"/>
          </w:rPr>
          <w:t xml:space="preserve">https://CRAN.R-project.org/package=minpack.lm</w:t>
        </w:r>
      </w:hyperlink>
    </w:p>
    <w:bookmarkEnd w:id="202"/>
    <w:bookmarkStart w:id="204" w:name="ref-woodGeneralizedAdditiveModels2017"/>
    <w:p>
      <w:pPr>
        <w:pStyle w:val="Bibliography"/>
      </w:pPr>
      <w:r>
        <w:t xml:space="preserve">50.</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3">
        <w:r>
          <w:rPr>
            <w:rStyle w:val="Hyperlink"/>
          </w:rPr>
          <w:t xml:space="preserve">10.1201/9781315370279</w:t>
        </w:r>
      </w:hyperlink>
    </w:p>
    <w:bookmarkEnd w:id="204"/>
    <w:bookmarkStart w:id="206" w:name="ref-R-mgcv"/>
    <w:p>
      <w:pPr>
        <w:pStyle w:val="Bibliography"/>
      </w:pPr>
      <w:r>
        <w:t xml:space="preserve">51.</w:t>
      </w:r>
      <w:r>
        <w:t xml:space="preserve"> </w:t>
      </w:r>
      <w:r>
        <w:t xml:space="preserve">	</w:t>
      </w:r>
      <w:r>
        <w:t xml:space="preserve">Wood S. Mgcv: Mixed GAM computation vehicle with automatic smoothness estimation. 2022. Available:</w:t>
      </w:r>
      <w:r>
        <w:t xml:space="preserve"> </w:t>
      </w:r>
      <w:hyperlink r:id="rId205">
        <w:r>
          <w:rPr>
            <w:rStyle w:val="Hyperlink"/>
          </w:rPr>
          <w:t xml:space="preserve">https://CRAN.R-project.org/package=mgcv</w:t>
        </w:r>
      </w:hyperlink>
    </w:p>
    <w:bookmarkEnd w:id="206"/>
    <w:bookmarkStart w:id="208" w:name="Xd6f835e435e0433ef8361f76d16943ca7fccc05"/>
    <w:p>
      <w:pPr>
        <w:pStyle w:val="Bibliography"/>
      </w:pPr>
      <w:r>
        <w:t xml:space="preserve">52.</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 San Francisco. 2017;12: e0168991. doi:</w:t>
      </w:r>
      <w:hyperlink r:id="rId207">
        <w:r>
          <w:rPr>
            <w:rStyle w:val="Hyperlink"/>
          </w:rPr>
          <w:t xml:space="preserve">http://dx.doi.org.libproxy.mta.ca/10.1371/journal.pone.0168991</w:t>
        </w:r>
      </w:hyperlink>
    </w:p>
    <w:bookmarkEnd w:id="208"/>
    <w:bookmarkStart w:id="210" w:name="Xe44519f7c4f85a8f2f69ad01347800da25031bd"/>
    <w:p>
      <w:pPr>
        <w:pStyle w:val="Bibliography"/>
      </w:pPr>
      <w:r>
        <w:t xml:space="preserve">53.</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09">
        <w:r>
          <w:rPr>
            <w:rStyle w:val="Hyperlink"/>
          </w:rPr>
          <w:t xml:space="preserve">10.1016/j.jphotobiol.2005.10.002</w:t>
        </w:r>
      </w:hyperlink>
    </w:p>
    <w:bookmarkEnd w:id="210"/>
    <w:bookmarkStart w:id="212" w:name="ref-omarAnnotationGenesEncoding2023"/>
    <w:p>
      <w:pPr>
        <w:pStyle w:val="Bibliography"/>
      </w:pPr>
      <w:r>
        <w:t xml:space="preserve">54.</w:t>
      </w:r>
      <w:r>
        <w:t xml:space="preserve"> </w:t>
      </w:r>
      <w:r>
        <w:t xml:space="preserve">	</w:t>
      </w:r>
      <w:r>
        <w:t xml:space="preserve">Omar N, Beardsall B, Fleury K, Ataikiru E, Campbell D. Annotation of genes encoding enzymes across marine phytoplankton genomes. Dryad; 2023. pp. 1130923746 bytes. doi:</w:t>
      </w:r>
      <w:hyperlink r:id="rId211">
        <w:r>
          <w:rPr>
            <w:rStyle w:val="Hyperlink"/>
          </w:rPr>
          <w:t xml:space="preserve">10.5061/DRYAD.KH1893284</w:t>
        </w:r>
      </w:hyperlink>
    </w:p>
    <w:bookmarkEnd w:id="212"/>
    <w:bookmarkStart w:id="214" w:name="ref-karpBioCycCollectionMicrobial2019"/>
    <w:p>
      <w:pPr>
        <w:pStyle w:val="Bibliography"/>
      </w:pPr>
      <w:r>
        <w:t xml:space="preserve">55.</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3">
        <w:r>
          <w:rPr>
            <w:rStyle w:val="Hyperlink"/>
          </w:rPr>
          <w:t xml:space="preserve">10.1093/bib/bbx085</w:t>
        </w:r>
      </w:hyperlink>
    </w:p>
    <w:bookmarkEnd w:id="214"/>
    <w:bookmarkStart w:id="216" w:name="Xe1a35b51f3a57f438093c1d90ebc14e93e2f13b"/>
    <w:p>
      <w:pPr>
        <w:pStyle w:val="Bibliography"/>
      </w:pPr>
      <w:r>
        <w:t xml:space="preserve">56.</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5">
        <w:r>
          <w:rPr>
            <w:rStyle w:val="Hyperlink"/>
          </w:rPr>
          <w:t xml:space="preserve">10.3390/life5010716</w:t>
        </w:r>
      </w:hyperlink>
    </w:p>
    <w:bookmarkEnd w:id="216"/>
    <w:bookmarkStart w:id="218" w:name="X34a50bd4f90fc9c15adbc5a13cc0f92b6479639"/>
    <w:p>
      <w:pPr>
        <w:pStyle w:val="Bibliography"/>
      </w:pPr>
      <w:r>
        <w:t xml:space="preserve">57.</w:t>
      </w:r>
      <w:r>
        <w:t xml:space="preserve"> </w:t>
      </w:r>
      <w:r>
        <w:t xml:space="preserve">	</w:t>
      </w:r>
      <w:r>
        <w:t xml:space="preserve">Moore LR, Goericke R, Chisholm SW.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 1995;116: 259–275. Available:</w:t>
      </w:r>
      <w:r>
        <w:t xml:space="preserve"> </w:t>
      </w:r>
      <w:hyperlink r:id="rId217">
        <w:r>
          <w:rPr>
            <w:rStyle w:val="Hyperlink"/>
          </w:rPr>
          <w:t xml:space="preserve">https://www.jstor.org/stable/44635011</w:t>
        </w:r>
      </w:hyperlink>
    </w:p>
    <w:bookmarkEnd w:id="218"/>
    <w:bookmarkStart w:id="220" w:name="ref-morrisFacilitationRobustGrowth2008"/>
    <w:p>
      <w:pPr>
        <w:pStyle w:val="Bibliography"/>
      </w:pPr>
      <w:r>
        <w:t xml:space="preserve">58.</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t xml:space="preserve">Prochlorococcus 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219">
        <w:r>
          <w:rPr>
            <w:rStyle w:val="Hyperlink"/>
          </w:rPr>
          <w:t xml:space="preserve">10.1128/AEM.02479-07</w:t>
        </w:r>
      </w:hyperlink>
    </w:p>
    <w:bookmarkEnd w:id="220"/>
    <w:bookmarkStart w:id="222" w:name="Xbb4a0455f3d8c89d8416280b63cb06a9fa3b969"/>
    <w:p>
      <w:pPr>
        <w:pStyle w:val="Bibliography"/>
      </w:pPr>
      <w:r>
        <w:t xml:space="preserve">59.</w:t>
      </w:r>
      <w:r>
        <w:t xml:space="preserve"> </w:t>
      </w:r>
      <w:r>
        <w:t xml:space="preserve">	</w:t>
      </w:r>
      <w:r>
        <w:t xml:space="preserve">Morris JJ, Johnson ZI, Szul MJ, Keller M, Zinser ER. Dependence of the</w:t>
      </w:r>
      <w:r>
        <w:t xml:space="preserve"> </w:t>
      </w:r>
      <w:r>
        <w:t xml:space="preserve">Cyanobacterium 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221">
        <w:r>
          <w:rPr>
            <w:rStyle w:val="Hyperlink"/>
          </w:rPr>
          <w:t xml:space="preserve">10.1371/journal.pone.0016805</w:t>
        </w:r>
      </w:hyperlink>
    </w:p>
    <w:bookmarkEnd w:id="222"/>
    <w:bookmarkStart w:id="224" w:name="ref-aroPhotoinhibitionPhotosystemII1993"/>
    <w:p>
      <w:pPr>
        <w:pStyle w:val="Bibliography"/>
      </w:pPr>
      <w:r>
        <w:t xml:space="preserve">60.</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23">
        <w:r>
          <w:rPr>
            <w:rStyle w:val="Hyperlink"/>
          </w:rPr>
          <w:t xml:space="preserve">10.1016/0005-2728(93)90134-2</w:t>
        </w:r>
      </w:hyperlink>
    </w:p>
    <w:bookmarkEnd w:id="224"/>
    <w:bookmarkStart w:id="226" w:name="Xd3d88d412c6c640b605eb77ea2a9e158f43af65"/>
    <w:p>
      <w:pPr>
        <w:pStyle w:val="Bibliography"/>
      </w:pPr>
      <w:r>
        <w:t xml:space="preserve">61.</w:t>
      </w:r>
      <w:r>
        <w:t xml:space="preserve"> </w:t>
      </w:r>
      <w:r>
        <w:t xml:space="preserve">	</w:t>
      </w:r>
      <w:r>
        <w:t xml:space="preserve">Soitamo A, Havurinne V, Tyystjärvi E. Photoinhibition in marine picocyanobacteria. Physiologia Plantarum. 2017;161: 97–108. doi:</w:t>
      </w:r>
      <w:hyperlink r:id="rId225">
        <w:r>
          <w:rPr>
            <w:rStyle w:val="Hyperlink"/>
          </w:rPr>
          <w:t xml:space="preserve">10.1111/ppl.12571</w:t>
        </w:r>
      </w:hyperlink>
    </w:p>
    <w:bookmarkEnd w:id="226"/>
    <w:bookmarkStart w:id="228" w:name="ref-hakalaEvidenceRoleOxygenevolving2005"/>
    <w:p>
      <w:pPr>
        <w:pStyle w:val="Bibliography"/>
      </w:pPr>
      <w:r>
        <w:t xml:space="preserve">62.</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7">
        <w:r>
          <w:rPr>
            <w:rStyle w:val="Hyperlink"/>
          </w:rPr>
          <w:t xml:space="preserve">10.1016/j.bbabio.2004.09.001</w:t>
        </w:r>
      </w:hyperlink>
    </w:p>
    <w:bookmarkEnd w:id="228"/>
    <w:bookmarkStart w:id="230" w:name="ref-mannInvolvementFtsHHomologue2000"/>
    <w:p>
      <w:pPr>
        <w:pStyle w:val="Bibliography"/>
      </w:pPr>
      <w:r>
        <w:t xml:space="preserve">63.</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9">
        <w:r>
          <w:rPr>
            <w:rStyle w:val="Hyperlink"/>
          </w:rPr>
          <w:t xml:space="preserve">10.1016/s0014-5793(00)01871-8</w:t>
        </w:r>
      </w:hyperlink>
    </w:p>
    <w:bookmarkEnd w:id="230"/>
    <w:bookmarkStart w:id="232" w:name="ref-adamFtsHProteasesChloroplasts2005"/>
    <w:p>
      <w:pPr>
        <w:pStyle w:val="Bibliography"/>
      </w:pPr>
      <w:r>
        <w:t xml:space="preserve">64.</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31">
        <w:r>
          <w:rPr>
            <w:rStyle w:val="Hyperlink"/>
          </w:rPr>
          <w:t xml:space="preserve">10.1111/j.1399-3054.2004.00436.x</w:t>
        </w:r>
      </w:hyperlink>
    </w:p>
    <w:bookmarkEnd w:id="232"/>
    <w:bookmarkStart w:id="234" w:name="ref-nixonRecentAdvancesUnderstanding2010"/>
    <w:p>
      <w:pPr>
        <w:pStyle w:val="Bibliography"/>
      </w:pPr>
      <w:r>
        <w:t xml:space="preserve">65.</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33">
        <w:r>
          <w:rPr>
            <w:rStyle w:val="Hyperlink"/>
          </w:rPr>
          <w:t xml:space="preserve">10.1093/aob/mcq059</w:t>
        </w:r>
      </w:hyperlink>
    </w:p>
    <w:bookmarkEnd w:id="234"/>
    <w:bookmarkStart w:id="236" w:name="ref-kanervoD1ProteinDegradation1993"/>
    <w:p>
      <w:pPr>
        <w:pStyle w:val="Bibliography"/>
      </w:pPr>
      <w:r>
        <w:t xml:space="preserve">66.</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5">
        <w:r>
          <w:rPr>
            <w:rStyle w:val="Hyperlink"/>
          </w:rPr>
          <w:t xml:space="preserve">10.1016/S0176-1617(11)80900-4</w:t>
        </w:r>
      </w:hyperlink>
    </w:p>
    <w:bookmarkEnd w:id="236"/>
    <w:bookmarkStart w:id="238" w:name="ref-sacharzSubCellularLocation2015"/>
    <w:p>
      <w:pPr>
        <w:pStyle w:val="Bibliography"/>
      </w:pPr>
      <w:r>
        <w:t xml:space="preserve">67.</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7">
        <w:r>
          <w:rPr>
            <w:rStyle w:val="Hyperlink"/>
          </w:rPr>
          <w:t xml:space="preserve">10.1111/mmi.12940</w:t>
        </w:r>
      </w:hyperlink>
    </w:p>
    <w:bookmarkEnd w:id="238"/>
    <w:bookmarkStart w:id="240" w:name="ref-zakInitialStepsBiogenesis2001"/>
    <w:p>
      <w:pPr>
        <w:pStyle w:val="Bibliography"/>
      </w:pPr>
      <w:r>
        <w:t xml:space="preserve">68.</w:t>
      </w:r>
      <w:r>
        <w:t xml:space="preserve"> </w:t>
      </w:r>
      <w:r>
        <w:t xml:space="preserve">	</w:t>
      </w:r>
      <w:r>
        <w:t xml:space="preserve">Zak E, Norling B, Maitra R, Huang F, Andersson B, Pakrasi HB. The initial steps of biogenesis of cyanobacterial photosystems occur in plasma membranes. Proceedings of the National Academy of Sciences. 2001;98: 13443–13448. doi:</w:t>
      </w:r>
      <w:hyperlink r:id="rId239">
        <w:r>
          <w:rPr>
            <w:rStyle w:val="Hyperlink"/>
          </w:rPr>
          <w:t xml:space="preserve">10.1073/pnas.241503898</w:t>
        </w:r>
      </w:hyperlink>
    </w:p>
    <w:bookmarkEnd w:id="240"/>
    <w:bookmarkStart w:id="242" w:name="Xc6730c445a7c8c3844c6ab1bb8ce6b143f1ee34"/>
    <w:p>
      <w:pPr>
        <w:pStyle w:val="Bibliography"/>
      </w:pPr>
      <w:r>
        <w:t xml:space="preserve">69.</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t xml:space="preserve">Synechocystis Hetero-Oligomeric Thylakoid FtsH Complex Involved</w:t>
      </w:r>
      <w:r>
        <w:t xml:space="preserve"> </w:t>
      </w:r>
      <w:r>
        <w:t xml:space="preserve">in</w:t>
      </w:r>
      <w:r>
        <w:t xml:space="preserve"> </w:t>
      </w:r>
      <w:r>
        <w:t xml:space="preserve">Photosystem II Repair</w:t>
      </w:r>
      <w:r>
        <w:t xml:space="preserve">. The Plant Cell. 2012;24: 3669–3683. doi:</w:t>
      </w:r>
      <w:hyperlink r:id="rId241">
        <w:r>
          <w:rPr>
            <w:rStyle w:val="Hyperlink"/>
          </w:rPr>
          <w:t xml:space="preserve">10.1105/tpc.112.100891</w:t>
        </w:r>
      </w:hyperlink>
    </w:p>
    <w:bookmarkEnd w:id="242"/>
    <w:bookmarkStart w:id="244" w:name="ref-komendaExposedNTerminalTail2007"/>
    <w:p>
      <w:pPr>
        <w:pStyle w:val="Bibliography"/>
      </w:pPr>
      <w:r>
        <w:t xml:space="preserve">70.</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t xml:space="preserve">Synechocystis</w:t>
      </w:r>
      <w:r>
        <w:t xml:space="preserve"> </w:t>
      </w:r>
      <w:r>
        <w:t xml:space="preserve">sp</w:t>
      </w:r>
      <w:r>
        <w:t xml:space="preserve"> </w:t>
      </w:r>
      <w:r>
        <w:t xml:space="preserve">PCC</w:t>
      </w:r>
      <w:r>
        <w:t xml:space="preserve"> </w:t>
      </w:r>
      <w:r>
        <w:t xml:space="preserve">6803. The Plant Cell. 2007;19: 2839–2854. doi:</w:t>
      </w:r>
      <w:hyperlink r:id="rId243">
        <w:r>
          <w:rPr>
            <w:rStyle w:val="Hyperlink"/>
          </w:rPr>
          <w:t xml:space="preserve">10.1105/tpc.107.053868</w:t>
        </w:r>
      </w:hyperlink>
    </w:p>
    <w:bookmarkEnd w:id="244"/>
    <w:bookmarkStart w:id="246" w:name="ref-bergResponsesPsbAHli2011"/>
    <w:p>
      <w:pPr>
        <w:pStyle w:val="Bibliography"/>
      </w:pPr>
      <w:r>
        <w:t xml:space="preserve">71.</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t xml:space="preserve">Synechococcus</w:t>
      </w:r>
      <w:r>
        <w:t xml:space="preserve"> </w:t>
      </w:r>
      <w:r>
        <w:t xml:space="preserve">and</w:t>
      </w:r>
      <w:r>
        <w:t xml:space="preserve"> </w:t>
      </w:r>
      <w:r>
        <w:t xml:space="preserve">Prochlorococcus</w:t>
      </w:r>
      <w:r>
        <w:t xml:space="preserve">. Aquatic Microbial Ecology. 2011;65: 1–14. doi:</w:t>
      </w:r>
      <w:hyperlink r:id="rId245">
        <w:r>
          <w:rPr>
            <w:rStyle w:val="Hyperlink"/>
          </w:rPr>
          <w:t xml:space="preserve">10.3354/ame01528</w:t>
        </w:r>
      </w:hyperlink>
    </w:p>
    <w:bookmarkEnd w:id="246"/>
    <w:bookmarkStart w:id="248" w:name="ref-cunaneCrystalStructureAnalysis2005"/>
    <w:p>
      <w:pPr>
        <w:pStyle w:val="Bibliography"/>
      </w:pPr>
      <w:r>
        <w:t xml:space="preserve">72.</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7">
        <w:r>
          <w:rPr>
            <w:rStyle w:val="Hyperlink"/>
          </w:rPr>
          <w:t xml:space="preserve">10.1021/bi048616e</w:t>
        </w:r>
      </w:hyperlink>
    </w:p>
    <w:bookmarkEnd w:id="248"/>
    <w:bookmarkStart w:id="250" w:name="Xe0df7677eb0e83af58d9a079cec8291a31d5c04"/>
    <w:p>
      <w:pPr>
        <w:pStyle w:val="Bibliography"/>
      </w:pPr>
      <w:r>
        <w:t xml:space="preserve">73.</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9">
        <w:r>
          <w:rPr>
            <w:rStyle w:val="Hyperlink"/>
          </w:rPr>
          <w:t xml:space="preserve">10.1016/j.febslet.2006.12.028</w:t>
        </w:r>
      </w:hyperlink>
    </w:p>
    <w:bookmarkEnd w:id="250"/>
    <w:bookmarkStart w:id="252" w:name="ref-bilskiVitaminB6Pyridoxine2000"/>
    <w:p>
      <w:pPr>
        <w:pStyle w:val="Bibliography"/>
      </w:pPr>
      <w:r>
        <w:t xml:space="preserve">74.</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1">
        <w:r>
          <w:rPr>
            <w:rStyle w:val="Hyperlink"/>
          </w:rPr>
          <w:t xml:space="preserve">10.1562/0031-8655(2000)0710129SIPVBP2.0.CO2</w:t>
        </w:r>
      </w:hyperlink>
    </w:p>
    <w:bookmarkEnd w:id="252"/>
    <w:bookmarkStart w:id="254" w:name="ref-sancarStructureFunctionDNA2003"/>
    <w:p>
      <w:pPr>
        <w:pStyle w:val="Bibliography"/>
      </w:pPr>
      <w:r>
        <w:t xml:space="preserve">75.</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3">
        <w:r>
          <w:rPr>
            <w:rStyle w:val="Hyperlink"/>
          </w:rPr>
          <w:t xml:space="preserve">10.1021/cr0204348</w:t>
        </w:r>
      </w:hyperlink>
    </w:p>
    <w:bookmarkEnd w:id="254"/>
    <w:bookmarkStart w:id="256" w:name="Xbcf9c99ba8d9f86c9622ce71e03cde3e150c958"/>
    <w:p>
      <w:pPr>
        <w:pStyle w:val="Bibliography"/>
      </w:pPr>
      <w:r>
        <w:t xml:space="preserve">76.</w:t>
      </w:r>
      <w:r>
        <w:t xml:space="preserve"> </w:t>
      </w:r>
      <w:r>
        <w:t xml:space="preserve">	</w:t>
      </w:r>
      <w:r>
        <w:t xml:space="preserve">Malmstrom RR, Coe A, Kettler GC, Martiny AC, Frias-Lopez J, Zinser ER, et al. Temporal dynamics of</w:t>
      </w:r>
      <w:r>
        <w:t xml:space="preserve"> </w:t>
      </w:r>
      <w: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5">
        <w:r>
          <w:rPr>
            <w:rStyle w:val="Hyperlink"/>
          </w:rPr>
          <w:t xml:space="preserve">10.1038/ismej.2010.60</w:t>
        </w:r>
      </w:hyperlink>
    </w:p>
    <w:bookmarkEnd w:id="256"/>
    <w:bookmarkStart w:id="258" w:name="X99b6b48d829ff4037b291ba9a211586f807c4eb"/>
    <w:p>
      <w:pPr>
        <w:pStyle w:val="Bibliography"/>
      </w:pPr>
      <w:r>
        <w:t xml:space="preserve">77.</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7">
        <w:r>
          <w:rPr>
            <w:rStyle w:val="Hyperlink"/>
          </w:rPr>
          <w:t xml:space="preserve">10.3390/microorganisms10040821</w:t>
        </w:r>
      </w:hyperlink>
    </w:p>
    <w:bookmarkEnd w:id="258"/>
    <w:bookmarkStart w:id="260" w:name="X7a61e8301ea1be8b48319bac4cc8736ca470acf"/>
    <w:p>
      <w:pPr>
        <w:pStyle w:val="Bibliography"/>
      </w:pPr>
      <w:r>
        <w:t xml:space="preserve">78.</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59">
        <w:r>
          <w:rPr>
            <w:rStyle w:val="Hyperlink"/>
          </w:rPr>
          <w:t xml:space="preserve">10.1038/ismej.2015.36</w:t>
        </w:r>
      </w:hyperlink>
    </w:p>
    <w:bookmarkEnd w:id="260"/>
    <w:bookmarkStart w:id="262" w:name="ref-gomez-baenaGlucoseUptakeIts2008"/>
    <w:p>
      <w:pPr>
        <w:pStyle w:val="Bibliography"/>
      </w:pPr>
      <w:r>
        <w:t xml:space="preserve">79.</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t xml:space="preserve">Prochlorococcus</w:t>
      </w:r>
      <w:r>
        <w:t xml:space="preserve">. PLOS ONE. 2008;3: e3416. doi:</w:t>
      </w:r>
      <w:hyperlink r:id="rId261">
        <w:r>
          <w:rPr>
            <w:rStyle w:val="Hyperlink"/>
          </w:rPr>
          <w:t xml:space="preserve">10.1371/journal.pone.0003416</w:t>
        </w:r>
      </w:hyperlink>
    </w:p>
    <w:bookmarkEnd w:id="262"/>
    <w:bookmarkStart w:id="264" w:name="X9572c221e94a3d5fdec6df75457b5a8b9bceb0b"/>
    <w:p>
      <w:pPr>
        <w:pStyle w:val="Bibliography"/>
      </w:pPr>
      <w:r>
        <w:t xml:space="preserve">80.</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63">
        <w:r>
          <w:rPr>
            <w:rStyle w:val="Hyperlink"/>
          </w:rPr>
          <w:t xml:space="preserve">10.3389/fmicb.2017.00327</w:t>
        </w:r>
      </w:hyperlink>
    </w:p>
    <w:bookmarkEnd w:id="264"/>
    <w:bookmarkStart w:id="266" w:name="ref-munoz-marinProchlorococcusCanUse2013"/>
    <w:p>
      <w:pPr>
        <w:pStyle w:val="Bibliography"/>
      </w:pPr>
      <w:r>
        <w:t xml:space="preserve">81.</w:t>
      </w:r>
      <w:r>
        <w:t xml:space="preserve"> </w:t>
      </w:r>
      <w:r>
        <w:t xml:space="preserve">	</w:t>
      </w:r>
      <w:r>
        <w:t xml:space="preserve">Muñoz-Marín M del C, Luque I, Zubkov MV, Hill PG, Diez J, García-Fernández JM. Prochlorococcus 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5">
        <w:r>
          <w:rPr>
            <w:rStyle w:val="Hyperlink"/>
          </w:rPr>
          <w:t xml:space="preserve">10.1073/pnas.1221775110</w:t>
        </w:r>
      </w:hyperlink>
    </w:p>
    <w:bookmarkEnd w:id="266"/>
    <w:bookmarkStart w:id="268" w:name="ref-zubkovDepthRelatedAmino2004"/>
    <w:p>
      <w:pPr>
        <w:pStyle w:val="Bibliography"/>
      </w:pPr>
      <w:r>
        <w:t xml:space="preserve">82.</w:t>
      </w:r>
      <w:r>
        <w:t xml:space="preserve"> </w:t>
      </w:r>
      <w:r>
        <w:t xml:space="preserve">	</w:t>
      </w:r>
      <w:r>
        <w:t xml:space="preserve">Zubkov MV, Tarran GA, Fuchs BM. Depth related amino acid uptake by</w:t>
      </w:r>
      <w:r>
        <w:t xml:space="preserve"> </w:t>
      </w:r>
      <w: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7">
        <w:r>
          <w:rPr>
            <w:rStyle w:val="Hyperlink"/>
          </w:rPr>
          <w:t xml:space="preserve">10.1016/j.femsec.2004.06.009</w:t>
        </w:r>
      </w:hyperlink>
    </w:p>
    <w:bookmarkEnd w:id="268"/>
    <w:bookmarkEnd w:id="269"/>
    <w:bookmarkEnd w:id="270"/>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41" Target="media/rId41.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0" Target="media/rId90.png" /><Relationship Type="http://schemas.openxmlformats.org/officeDocument/2006/relationships/image" Id="rId49" Target="media/rId49.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93" Target="media/rId93.png" /><Relationship Type="http://schemas.openxmlformats.org/officeDocument/2006/relationships/image" Id="rId75" Target="media/rId75.png" /><Relationship Type="http://schemas.openxmlformats.org/officeDocument/2006/relationships/image" Id="rId96" Target="media/rId96.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87" Target="media/rId87.png" /><Relationship Type="http://schemas.openxmlformats.org/officeDocument/2006/relationships/hyperlink" Id="rId38" Target="GO:0006281" TargetMode="External" /><Relationship Type="http://schemas.openxmlformats.org/officeDocument/2006/relationships/hyperlink" Id="rId207" Target="http://dx.doi.org.libproxy.mta.ca/10.1371/journal.pone.0168991" TargetMode="External" /><Relationship Type="http://schemas.openxmlformats.org/officeDocument/2006/relationships/hyperlink" Id="rId187" Target="http://www.posit.co/" TargetMode="External" /><Relationship Type="http://schemas.openxmlformats.org/officeDocument/2006/relationships/hyperlink" Id="rId205" Target="https://CRAN.R-project.org/package=mgcv" TargetMode="External" /><Relationship Type="http://schemas.openxmlformats.org/officeDocument/2006/relationships/hyperlink" Id="rId201" Target="https://CRAN.R-project.org/package=minpack.lm" TargetMode="External" /><Relationship Type="http://schemas.openxmlformats.org/officeDocument/2006/relationships/hyperlink" Id="rId185" Target="https://CRAN.R-project.org/package=tidyverse" TargetMode="External" /><Relationship Type="http://schemas.openxmlformats.org/officeDocument/2006/relationships/hyperlink" Id="rId183" Target="https://doi.org/10.1002/pmic.201400630" TargetMode="External" /><Relationship Type="http://schemas.openxmlformats.org/officeDocument/2006/relationships/hyperlink" Id="rId151" Target="https://doi.org/10.1007/978-94-011-2805-6_1" TargetMode="External" /><Relationship Type="http://schemas.openxmlformats.org/officeDocument/2006/relationships/hyperlink" Id="rId105" Target="https://doi.org/10.1007/BF00245165" TargetMode="External" /><Relationship Type="http://schemas.openxmlformats.org/officeDocument/2006/relationships/hyperlink" Id="rId195" Target="https://doi.org/10.1007/BF00441695" TargetMode="External" /><Relationship Type="http://schemas.openxmlformats.org/officeDocument/2006/relationships/hyperlink" Id="rId199" Target="https://doi.org/10.1007/s00211-018-0977-z" TargetMode="External" /><Relationship Type="http://schemas.openxmlformats.org/officeDocument/2006/relationships/hyperlink" Id="rId133" Target="https://doi.org/10.1007/s11120-018-0539-3" TargetMode="External" /><Relationship Type="http://schemas.openxmlformats.org/officeDocument/2006/relationships/hyperlink" Id="rId223" Target="https://doi.org/10.1016/0005-2728(93)90134-2" TargetMode="External" /><Relationship Type="http://schemas.openxmlformats.org/officeDocument/2006/relationships/hyperlink" Id="rId169" Target="https://doi.org/10.1016/0146-6291(78)90623-9" TargetMode="External" /><Relationship Type="http://schemas.openxmlformats.org/officeDocument/2006/relationships/hyperlink" Id="rId235" Target="https://doi.org/10.1016/S0176-1617(11)80900-4" TargetMode="External" /><Relationship Type="http://schemas.openxmlformats.org/officeDocument/2006/relationships/hyperlink" Id="rId121" Target="https://doi.org/10.1016/S0967-0637(99)00108-9" TargetMode="External" /><Relationship Type="http://schemas.openxmlformats.org/officeDocument/2006/relationships/hyperlink" Id="rId131" Target="https://doi.org/10.1016/S0967-0645(99)00041-7" TargetMode="External" /><Relationship Type="http://schemas.openxmlformats.org/officeDocument/2006/relationships/hyperlink" Id="rId227" Target="https://doi.org/10.1016/j.bbabio.2004.09.001"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09" Target="https://doi.org/10.1016/j.jphotobiol.2005.10.002" TargetMode="External" /><Relationship Type="http://schemas.openxmlformats.org/officeDocument/2006/relationships/hyperlink" Id="rId229" Target="https://doi.org/10.1016/s0014-5793(00)01871-8" TargetMode="External" /><Relationship Type="http://schemas.openxmlformats.org/officeDocument/2006/relationships/hyperlink" Id="rId165"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5" Target="https://doi.org/10.1023/A:1013835924610" TargetMode="External" /><Relationship Type="http://schemas.openxmlformats.org/officeDocument/2006/relationships/hyperlink" Id="rId159" Target="https://doi.org/10.1029/2002GB001997" TargetMode="External" /><Relationship Type="http://schemas.openxmlformats.org/officeDocument/2006/relationships/hyperlink" Id="rId161" Target="https://doi.org/10.1029/2011GL049513" TargetMode="External" /><Relationship Type="http://schemas.openxmlformats.org/officeDocument/2006/relationships/hyperlink" Id="rId167" Target="https://doi.org/10.1029/2020GB006824" TargetMode="External" /><Relationship Type="http://schemas.openxmlformats.org/officeDocument/2006/relationships/hyperlink" Id="rId163" Target="https://doi.org/10.1029/2021AV000470" TargetMode="External" /><Relationship Type="http://schemas.openxmlformats.org/officeDocument/2006/relationships/hyperlink" Id="rId111" Target="https://doi.org/10.1038/30965" TargetMode="External" /><Relationship Type="http://schemas.openxmlformats.org/officeDocument/2006/relationships/hyperlink" Id="rId117"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9" Target="https://doi.org/10.1038/nature01947" TargetMode="External" /><Relationship Type="http://schemas.openxmlformats.org/officeDocument/2006/relationships/hyperlink" Id="rId113" Target="https://doi.org/10.1038/nrmicro3378" TargetMode="External" /><Relationship Type="http://schemas.openxmlformats.org/officeDocument/2006/relationships/hyperlink" Id="rId135" Target="https://doi.org/10.1038/s41396-018-0287-6" TargetMode="External" /><Relationship Type="http://schemas.openxmlformats.org/officeDocument/2006/relationships/hyperlink" Id="rId129" Target="https://doi.org/10.1038/s41559-020-01330-x" TargetMode="External" /><Relationship Type="http://schemas.openxmlformats.org/officeDocument/2006/relationships/hyperlink" Id="rId193"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45" Target="https://doi.org/10.1073/pnas.1307701110" TargetMode="External" /><Relationship Type="http://schemas.openxmlformats.org/officeDocument/2006/relationships/hyperlink" Id="rId147" Target="https://doi.org/10.1073/pnas.1519080113" TargetMode="External" /><Relationship Type="http://schemas.openxmlformats.org/officeDocument/2006/relationships/hyperlink" Id="rId127" Target="https://doi.org/10.1073/pnas.1619844114" TargetMode="External" /><Relationship Type="http://schemas.openxmlformats.org/officeDocument/2006/relationships/hyperlink" Id="rId125" Target="https://doi.org/10.1073/pnas.2025638118" TargetMode="External" /><Relationship Type="http://schemas.openxmlformats.org/officeDocument/2006/relationships/hyperlink" Id="rId239" Target="https://doi.org/10.1073/pnas.241503898" TargetMode="External" /><Relationship Type="http://schemas.openxmlformats.org/officeDocument/2006/relationships/hyperlink" Id="rId233" Target="https://doi.org/10.1093/aob/mcq059" TargetMode="External" /><Relationship Type="http://schemas.openxmlformats.org/officeDocument/2006/relationships/hyperlink" Id="rId213" Target="https://doi.org/10.1093/bib/bbx085" TargetMode="External" /><Relationship Type="http://schemas.openxmlformats.org/officeDocument/2006/relationships/hyperlink" Id="rId157" Target="https://doi.org/10.1093/icb/icac069" TargetMode="External" /><Relationship Type="http://schemas.openxmlformats.org/officeDocument/2006/relationships/hyperlink" Id="rId179" Target="https://doi.org/10.1093/nar/gkaa1025" TargetMode="External" /><Relationship Type="http://schemas.openxmlformats.org/officeDocument/2006/relationships/hyperlink" Id="rId243" Target="https://doi.org/10.1105/tpc.107.053868" TargetMode="External" /><Relationship Type="http://schemas.openxmlformats.org/officeDocument/2006/relationships/hyperlink" Id="rId241" Target="https://doi.org/10.1105/tpc.112.100891" TargetMode="External" /><Relationship Type="http://schemas.openxmlformats.org/officeDocument/2006/relationships/hyperlink" Id="rId231" Target="https://doi.org/10.1111/j.1399-3054.2004.00436.x" TargetMode="External" /><Relationship Type="http://schemas.openxmlformats.org/officeDocument/2006/relationships/hyperlink" Id="rId123" Target="https://doi.org/10.1111/j.1758-2229.2010.00167.x" TargetMode="External" /><Relationship Type="http://schemas.openxmlformats.org/officeDocument/2006/relationships/hyperlink" Id="rId149"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5" Target="https://doi.org/10.1111/ppl.12571" TargetMode="External" /><Relationship Type="http://schemas.openxmlformats.org/officeDocument/2006/relationships/hyperlink" Id="rId137" Target="https://doi.org/10.1126/science.1118052" TargetMode="External" /><Relationship Type="http://schemas.openxmlformats.org/officeDocument/2006/relationships/hyperlink" Id="rId181" Target="https://doi.org/10.1126/science.1256450" TargetMode="External" /><Relationship Type="http://schemas.openxmlformats.org/officeDocument/2006/relationships/hyperlink" Id="rId153" Target="https://doi.org/10.1126/science.268.5216.1480" TargetMode="External" /><Relationship Type="http://schemas.openxmlformats.org/officeDocument/2006/relationships/hyperlink" Id="rId219" Target="https://doi.org/10.1128/AEM.02479-07" TargetMode="External" /><Relationship Type="http://schemas.openxmlformats.org/officeDocument/2006/relationships/hyperlink" Id="rId141" Target="https://doi.org/10.1128/AEM.65.6.2585-2591.1999" TargetMode="External" /><Relationship Type="http://schemas.openxmlformats.org/officeDocument/2006/relationships/hyperlink" Id="rId119" Target="https://doi.org/10.1146/annurev-marine-120308-081034" TargetMode="External" /><Relationship Type="http://schemas.openxmlformats.org/officeDocument/2006/relationships/hyperlink" Id="rId203" Target="https://doi.org/10.1201/9781315370279" TargetMode="External" /><Relationship Type="http://schemas.openxmlformats.org/officeDocument/2006/relationships/hyperlink" Id="rId173"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221" Target="https://doi.org/10.1371/journal.pone.0016805" TargetMode="External" /><Relationship Type="http://schemas.openxmlformats.org/officeDocument/2006/relationships/hyperlink" Id="rId189"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15" Target="https://doi.org/10.3354/meps068121" TargetMode="External" /><Relationship Type="http://schemas.openxmlformats.org/officeDocument/2006/relationships/hyperlink" Id="rId155"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5"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71" Target="https://doi.org/10.4319/lo.1992.37.2.0425" TargetMode="External" /><Relationship Type="http://schemas.openxmlformats.org/officeDocument/2006/relationships/hyperlink" Id="rId177" Target="https://doi.org/10.4319/lo.1999.44.3.0628" TargetMode="External" /><Relationship Type="http://schemas.openxmlformats.org/officeDocument/2006/relationships/hyperlink" Id="rId139" Target="https://doi.org/10.4319/lo.2007.52.5.2205" TargetMode="External" /><Relationship Type="http://schemas.openxmlformats.org/officeDocument/2006/relationships/hyperlink" Id="rId191" Target="https://doi.org/10.4319/lom.2007.5.353" TargetMode="External" /><Relationship Type="http://schemas.openxmlformats.org/officeDocument/2006/relationships/hyperlink" Id="rId211" Target="https://doi.org/10.5061/DRYAD.KH1893284" TargetMode="External" /><Relationship Type="http://schemas.openxmlformats.org/officeDocument/2006/relationships/hyperlink" Id="rId143" Target="https://doi.org/10.7717/peerj.4320" TargetMode="External" /><Relationship Type="http://schemas.openxmlformats.org/officeDocument/2006/relationships/hyperlink" Id="rId101" Target="https://github.com/FundyPhytoPhys/prochlorococcus_o2/Code" TargetMode="External" /><Relationship Type="http://schemas.openxmlformats.org/officeDocument/2006/relationships/hyperlink" Id="rId100"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17"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107" Target="https://www.ncbi.nlm.nih.gov/pmc/articles/PMC98958" TargetMode="External" /><Relationship Type="http://schemas.openxmlformats.org/officeDocument/2006/relationships/hyperlink" Id="rId44"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29" Target="https://www.uniprot.org/" TargetMode="External" /><Relationship Type="http://schemas.openxmlformats.org/officeDocument/2006/relationships/hyperlink" Id="rId197"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8" Target="GO:0006281" TargetMode="External" /><Relationship Type="http://schemas.openxmlformats.org/officeDocument/2006/relationships/hyperlink" Id="rId207" Target="http://dx.doi.org.libproxy.mta.ca/10.1371/journal.pone.0168991" TargetMode="External" /><Relationship Type="http://schemas.openxmlformats.org/officeDocument/2006/relationships/hyperlink" Id="rId187" Target="http://www.posit.co/" TargetMode="External" /><Relationship Type="http://schemas.openxmlformats.org/officeDocument/2006/relationships/hyperlink" Id="rId205" Target="https://CRAN.R-project.org/package=mgcv" TargetMode="External" /><Relationship Type="http://schemas.openxmlformats.org/officeDocument/2006/relationships/hyperlink" Id="rId201" Target="https://CRAN.R-project.org/package=minpack.lm" TargetMode="External" /><Relationship Type="http://schemas.openxmlformats.org/officeDocument/2006/relationships/hyperlink" Id="rId185" Target="https://CRAN.R-project.org/package=tidyverse" TargetMode="External" /><Relationship Type="http://schemas.openxmlformats.org/officeDocument/2006/relationships/hyperlink" Id="rId183" Target="https://doi.org/10.1002/pmic.201400630" TargetMode="External" /><Relationship Type="http://schemas.openxmlformats.org/officeDocument/2006/relationships/hyperlink" Id="rId151" Target="https://doi.org/10.1007/978-94-011-2805-6_1" TargetMode="External" /><Relationship Type="http://schemas.openxmlformats.org/officeDocument/2006/relationships/hyperlink" Id="rId105" Target="https://doi.org/10.1007/BF00245165" TargetMode="External" /><Relationship Type="http://schemas.openxmlformats.org/officeDocument/2006/relationships/hyperlink" Id="rId195" Target="https://doi.org/10.1007/BF00441695" TargetMode="External" /><Relationship Type="http://schemas.openxmlformats.org/officeDocument/2006/relationships/hyperlink" Id="rId199" Target="https://doi.org/10.1007/s00211-018-0977-z" TargetMode="External" /><Relationship Type="http://schemas.openxmlformats.org/officeDocument/2006/relationships/hyperlink" Id="rId133" Target="https://doi.org/10.1007/s11120-018-0539-3" TargetMode="External" /><Relationship Type="http://schemas.openxmlformats.org/officeDocument/2006/relationships/hyperlink" Id="rId223" Target="https://doi.org/10.1016/0005-2728(93)90134-2" TargetMode="External" /><Relationship Type="http://schemas.openxmlformats.org/officeDocument/2006/relationships/hyperlink" Id="rId169" Target="https://doi.org/10.1016/0146-6291(78)90623-9" TargetMode="External" /><Relationship Type="http://schemas.openxmlformats.org/officeDocument/2006/relationships/hyperlink" Id="rId235" Target="https://doi.org/10.1016/S0176-1617(11)80900-4" TargetMode="External" /><Relationship Type="http://schemas.openxmlformats.org/officeDocument/2006/relationships/hyperlink" Id="rId121" Target="https://doi.org/10.1016/S0967-0637(99)00108-9" TargetMode="External" /><Relationship Type="http://schemas.openxmlformats.org/officeDocument/2006/relationships/hyperlink" Id="rId131" Target="https://doi.org/10.1016/S0967-0645(99)00041-7" TargetMode="External" /><Relationship Type="http://schemas.openxmlformats.org/officeDocument/2006/relationships/hyperlink" Id="rId227" Target="https://doi.org/10.1016/j.bbabio.2004.09.001"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09" Target="https://doi.org/10.1016/j.jphotobiol.2005.10.002" TargetMode="External" /><Relationship Type="http://schemas.openxmlformats.org/officeDocument/2006/relationships/hyperlink" Id="rId229" Target="https://doi.org/10.1016/s0014-5793(00)01871-8" TargetMode="External" /><Relationship Type="http://schemas.openxmlformats.org/officeDocument/2006/relationships/hyperlink" Id="rId165"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5" Target="https://doi.org/10.1023/A:1013835924610" TargetMode="External" /><Relationship Type="http://schemas.openxmlformats.org/officeDocument/2006/relationships/hyperlink" Id="rId159" Target="https://doi.org/10.1029/2002GB001997" TargetMode="External" /><Relationship Type="http://schemas.openxmlformats.org/officeDocument/2006/relationships/hyperlink" Id="rId161" Target="https://doi.org/10.1029/2011GL049513" TargetMode="External" /><Relationship Type="http://schemas.openxmlformats.org/officeDocument/2006/relationships/hyperlink" Id="rId167" Target="https://doi.org/10.1029/2020GB006824" TargetMode="External" /><Relationship Type="http://schemas.openxmlformats.org/officeDocument/2006/relationships/hyperlink" Id="rId163" Target="https://doi.org/10.1029/2021AV000470" TargetMode="External" /><Relationship Type="http://schemas.openxmlformats.org/officeDocument/2006/relationships/hyperlink" Id="rId111" Target="https://doi.org/10.1038/30965" TargetMode="External" /><Relationship Type="http://schemas.openxmlformats.org/officeDocument/2006/relationships/hyperlink" Id="rId117"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9" Target="https://doi.org/10.1038/nature01947" TargetMode="External" /><Relationship Type="http://schemas.openxmlformats.org/officeDocument/2006/relationships/hyperlink" Id="rId113" Target="https://doi.org/10.1038/nrmicro3378" TargetMode="External" /><Relationship Type="http://schemas.openxmlformats.org/officeDocument/2006/relationships/hyperlink" Id="rId135" Target="https://doi.org/10.1038/s41396-018-0287-6" TargetMode="External" /><Relationship Type="http://schemas.openxmlformats.org/officeDocument/2006/relationships/hyperlink" Id="rId129" Target="https://doi.org/10.1038/s41559-020-01330-x" TargetMode="External" /><Relationship Type="http://schemas.openxmlformats.org/officeDocument/2006/relationships/hyperlink" Id="rId193"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45" Target="https://doi.org/10.1073/pnas.1307701110" TargetMode="External" /><Relationship Type="http://schemas.openxmlformats.org/officeDocument/2006/relationships/hyperlink" Id="rId147" Target="https://doi.org/10.1073/pnas.1519080113" TargetMode="External" /><Relationship Type="http://schemas.openxmlformats.org/officeDocument/2006/relationships/hyperlink" Id="rId127" Target="https://doi.org/10.1073/pnas.1619844114" TargetMode="External" /><Relationship Type="http://schemas.openxmlformats.org/officeDocument/2006/relationships/hyperlink" Id="rId125" Target="https://doi.org/10.1073/pnas.2025638118" TargetMode="External" /><Relationship Type="http://schemas.openxmlformats.org/officeDocument/2006/relationships/hyperlink" Id="rId239" Target="https://doi.org/10.1073/pnas.241503898" TargetMode="External" /><Relationship Type="http://schemas.openxmlformats.org/officeDocument/2006/relationships/hyperlink" Id="rId233" Target="https://doi.org/10.1093/aob/mcq059" TargetMode="External" /><Relationship Type="http://schemas.openxmlformats.org/officeDocument/2006/relationships/hyperlink" Id="rId213" Target="https://doi.org/10.1093/bib/bbx085" TargetMode="External" /><Relationship Type="http://schemas.openxmlformats.org/officeDocument/2006/relationships/hyperlink" Id="rId157" Target="https://doi.org/10.1093/icb/icac069" TargetMode="External" /><Relationship Type="http://schemas.openxmlformats.org/officeDocument/2006/relationships/hyperlink" Id="rId179" Target="https://doi.org/10.1093/nar/gkaa1025" TargetMode="External" /><Relationship Type="http://schemas.openxmlformats.org/officeDocument/2006/relationships/hyperlink" Id="rId243" Target="https://doi.org/10.1105/tpc.107.053868" TargetMode="External" /><Relationship Type="http://schemas.openxmlformats.org/officeDocument/2006/relationships/hyperlink" Id="rId241" Target="https://doi.org/10.1105/tpc.112.100891" TargetMode="External" /><Relationship Type="http://schemas.openxmlformats.org/officeDocument/2006/relationships/hyperlink" Id="rId231" Target="https://doi.org/10.1111/j.1399-3054.2004.00436.x" TargetMode="External" /><Relationship Type="http://schemas.openxmlformats.org/officeDocument/2006/relationships/hyperlink" Id="rId123" Target="https://doi.org/10.1111/j.1758-2229.2010.00167.x" TargetMode="External" /><Relationship Type="http://schemas.openxmlformats.org/officeDocument/2006/relationships/hyperlink" Id="rId149"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5" Target="https://doi.org/10.1111/ppl.12571" TargetMode="External" /><Relationship Type="http://schemas.openxmlformats.org/officeDocument/2006/relationships/hyperlink" Id="rId137" Target="https://doi.org/10.1126/science.1118052" TargetMode="External" /><Relationship Type="http://schemas.openxmlformats.org/officeDocument/2006/relationships/hyperlink" Id="rId181" Target="https://doi.org/10.1126/science.1256450" TargetMode="External" /><Relationship Type="http://schemas.openxmlformats.org/officeDocument/2006/relationships/hyperlink" Id="rId153" Target="https://doi.org/10.1126/science.268.5216.1480" TargetMode="External" /><Relationship Type="http://schemas.openxmlformats.org/officeDocument/2006/relationships/hyperlink" Id="rId219" Target="https://doi.org/10.1128/AEM.02479-07" TargetMode="External" /><Relationship Type="http://schemas.openxmlformats.org/officeDocument/2006/relationships/hyperlink" Id="rId141" Target="https://doi.org/10.1128/AEM.65.6.2585-2591.1999" TargetMode="External" /><Relationship Type="http://schemas.openxmlformats.org/officeDocument/2006/relationships/hyperlink" Id="rId119" Target="https://doi.org/10.1146/annurev-marine-120308-081034" TargetMode="External" /><Relationship Type="http://schemas.openxmlformats.org/officeDocument/2006/relationships/hyperlink" Id="rId203" Target="https://doi.org/10.1201/9781315370279" TargetMode="External" /><Relationship Type="http://schemas.openxmlformats.org/officeDocument/2006/relationships/hyperlink" Id="rId173"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221" Target="https://doi.org/10.1371/journal.pone.0016805" TargetMode="External" /><Relationship Type="http://schemas.openxmlformats.org/officeDocument/2006/relationships/hyperlink" Id="rId189"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15" Target="https://doi.org/10.3354/meps068121" TargetMode="External" /><Relationship Type="http://schemas.openxmlformats.org/officeDocument/2006/relationships/hyperlink" Id="rId155"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5"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71" Target="https://doi.org/10.4319/lo.1992.37.2.0425" TargetMode="External" /><Relationship Type="http://schemas.openxmlformats.org/officeDocument/2006/relationships/hyperlink" Id="rId177" Target="https://doi.org/10.4319/lo.1999.44.3.0628" TargetMode="External" /><Relationship Type="http://schemas.openxmlformats.org/officeDocument/2006/relationships/hyperlink" Id="rId139" Target="https://doi.org/10.4319/lo.2007.52.5.2205" TargetMode="External" /><Relationship Type="http://schemas.openxmlformats.org/officeDocument/2006/relationships/hyperlink" Id="rId191" Target="https://doi.org/10.4319/lom.2007.5.353" TargetMode="External" /><Relationship Type="http://schemas.openxmlformats.org/officeDocument/2006/relationships/hyperlink" Id="rId211" Target="https://doi.org/10.5061/DRYAD.KH1893284" TargetMode="External" /><Relationship Type="http://schemas.openxmlformats.org/officeDocument/2006/relationships/hyperlink" Id="rId143" Target="https://doi.org/10.7717/peerj.4320" TargetMode="External" /><Relationship Type="http://schemas.openxmlformats.org/officeDocument/2006/relationships/hyperlink" Id="rId101" Target="https://github.com/FundyPhytoPhys/prochlorococcus_o2/Code" TargetMode="External" /><Relationship Type="http://schemas.openxmlformats.org/officeDocument/2006/relationships/hyperlink" Id="rId100"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17"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107" Target="https://www.ncbi.nlm.nih.gov/pmc/articles/PMC98958" TargetMode="External" /><Relationship Type="http://schemas.openxmlformats.org/officeDocument/2006/relationships/hyperlink" Id="rId44"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29" Target="https://www.uniprot.org/" TargetMode="External" /><Relationship Type="http://schemas.openxmlformats.org/officeDocument/2006/relationships/hyperlink" Id="rId197"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M. Omar1, Ondřej Prášil1,4, Amanda M. Cockshutt1,3, and Douglas A. Campbell1</dc:creator>
  <cp:keywords/>
  <dcterms:created xsi:type="dcterms:W3CDTF">2024-03-05T13:46:02Z</dcterms:created>
  <dcterms:modified xsi:type="dcterms:W3CDTF">2024-03-05T13:46:02Z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2024-03-05</vt:lpwstr>
  </property>
  <property fmtid="{D5CDD505-2E9C-101B-9397-08002B2CF9AE}" pid="7" name="editor_options">
    <vt:lpwstr/>
  </property>
  <property fmtid="{D5CDD505-2E9C-101B-9397-08002B2CF9AE}" pid="8" name="output">
    <vt:lpwstr/>
  </property>
</Properties>
</file>